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EFAB3" w14:textId="77777777" w:rsidR="00AC5153" w:rsidRPr="00242D59" w:rsidRDefault="00CE498E" w:rsidP="00E1023C">
      <w:pPr>
        <w:pStyle w:val="Title"/>
        <w:jc w:val="center"/>
      </w:pPr>
      <w:r w:rsidRPr="00242D59">
        <w:t xml:space="preserve">Occasions d’accueil d’événements internationaux de volleyball en </w:t>
      </w:r>
      <w:r w:rsidR="00E1023C" w:rsidRPr="00242D59">
        <w:t>201</w:t>
      </w:r>
      <w:r w:rsidR="006E3EC2" w:rsidRPr="00242D59">
        <w:t>7</w:t>
      </w:r>
      <w:r w:rsidR="00E1023C" w:rsidRPr="00242D59">
        <w:t xml:space="preserve"> </w:t>
      </w:r>
    </w:p>
    <w:p w14:paraId="5A8493B2" w14:textId="6D961BCC" w:rsidR="007C063B" w:rsidRPr="00242D59" w:rsidRDefault="00CE498E" w:rsidP="00E1023C">
      <w:pPr>
        <w:pStyle w:val="Subtitle"/>
        <w:jc w:val="center"/>
      </w:pPr>
      <w:r w:rsidRPr="00242D59">
        <w:t>Demande de d</w:t>
      </w:r>
      <w:r w:rsidR="00200F49" w:rsidRPr="00242D59">
        <w:t>é</w:t>
      </w:r>
      <w:r w:rsidRPr="00242D59">
        <w:t>claration d’intérêt</w:t>
      </w:r>
      <w:r w:rsidR="00E1023C" w:rsidRPr="00242D59">
        <w:t xml:space="preserve"> </w:t>
      </w:r>
      <w:r w:rsidR="00F3766F" w:rsidRPr="00242D59">
        <w:t>des</w:t>
      </w:r>
      <w:r w:rsidRPr="00242D59">
        <w:t xml:space="preserve"> comités organisateurs</w:t>
      </w:r>
    </w:p>
    <w:p w14:paraId="2B2303D5" w14:textId="77777777" w:rsidR="007C063B" w:rsidRPr="00242D59" w:rsidRDefault="00CE498E" w:rsidP="00563411">
      <w:pPr>
        <w:pStyle w:val="Heading1"/>
      </w:pPr>
      <w:r w:rsidRPr="00242D59">
        <w:t>Vue d’ensemble</w:t>
      </w:r>
    </w:p>
    <w:p w14:paraId="7956D8FE" w14:textId="6D214A77" w:rsidR="000D7BE5" w:rsidRPr="00242D59" w:rsidRDefault="007C063B" w:rsidP="006E3EC2">
      <w:pPr>
        <w:rPr>
          <w:sz w:val="24"/>
        </w:rPr>
      </w:pPr>
      <w:r w:rsidRPr="00242D59">
        <w:rPr>
          <w:sz w:val="24"/>
        </w:rPr>
        <w:t>Volleyball Canada</w:t>
      </w:r>
      <w:r w:rsidR="006E3EC2" w:rsidRPr="00242D59">
        <w:rPr>
          <w:sz w:val="24"/>
        </w:rPr>
        <w:t xml:space="preserve"> (VC) </w:t>
      </w:r>
      <w:r w:rsidR="00CE498E" w:rsidRPr="00242D59">
        <w:rPr>
          <w:sz w:val="24"/>
        </w:rPr>
        <w:t>est à la recherch</w:t>
      </w:r>
      <w:r w:rsidR="00242D59">
        <w:rPr>
          <w:sz w:val="24"/>
        </w:rPr>
        <w:t>e</w:t>
      </w:r>
      <w:r w:rsidR="00CF79BA" w:rsidRPr="00242D59">
        <w:rPr>
          <w:sz w:val="24"/>
        </w:rPr>
        <w:t xml:space="preserve"> de comités organisateurs pour travailler en partenariat</w:t>
      </w:r>
      <w:r w:rsidR="00242D59">
        <w:rPr>
          <w:sz w:val="24"/>
        </w:rPr>
        <w:t xml:space="preserve"> avec lui</w:t>
      </w:r>
      <w:r w:rsidR="00CF79BA" w:rsidRPr="00242D59">
        <w:rPr>
          <w:sz w:val="24"/>
        </w:rPr>
        <w:t xml:space="preserve"> afin d’accueillir </w:t>
      </w:r>
      <w:r w:rsidR="00242D59">
        <w:rPr>
          <w:sz w:val="24"/>
        </w:rPr>
        <w:t>l</w:t>
      </w:r>
      <w:r w:rsidR="00CF79BA" w:rsidRPr="00242D59">
        <w:rPr>
          <w:sz w:val="24"/>
        </w:rPr>
        <w:t xml:space="preserve">es compétitions internationales de </w:t>
      </w:r>
      <w:r w:rsidR="006E3EC2" w:rsidRPr="00242D59">
        <w:rPr>
          <w:sz w:val="24"/>
        </w:rPr>
        <w:t xml:space="preserve">volleyball </w:t>
      </w:r>
      <w:r w:rsidR="00242D59">
        <w:rPr>
          <w:sz w:val="24"/>
        </w:rPr>
        <w:t xml:space="preserve">suivantes </w:t>
      </w:r>
      <w:r w:rsidR="006C40A9" w:rsidRPr="00242D59">
        <w:rPr>
          <w:sz w:val="24"/>
        </w:rPr>
        <w:t>e</w:t>
      </w:r>
      <w:r w:rsidR="006E3EC2" w:rsidRPr="00242D59">
        <w:rPr>
          <w:sz w:val="24"/>
        </w:rPr>
        <w:t>n 2017</w:t>
      </w:r>
      <w:r w:rsidR="00C61E6A">
        <w:rPr>
          <w:sz w:val="24"/>
        </w:rPr>
        <w:t> </w:t>
      </w:r>
      <w:r w:rsidR="006E3EC2" w:rsidRPr="00242D59">
        <w:rPr>
          <w:sz w:val="24"/>
        </w:rPr>
        <w:t>:</w:t>
      </w:r>
    </w:p>
    <w:p w14:paraId="13CF8794" w14:textId="422E7CAB" w:rsidR="006E3EC2" w:rsidRPr="00242D59" w:rsidRDefault="006C40A9" w:rsidP="006E3EC2">
      <w:pPr>
        <w:pStyle w:val="ListParagraph"/>
        <w:numPr>
          <w:ilvl w:val="0"/>
          <w:numId w:val="24"/>
        </w:numPr>
        <w:rPr>
          <w:sz w:val="24"/>
        </w:rPr>
      </w:pPr>
      <w:r w:rsidRPr="00242D59">
        <w:rPr>
          <w:sz w:val="24"/>
        </w:rPr>
        <w:t>Ligue mondiale FIVB, hommes</w:t>
      </w:r>
      <w:r w:rsidR="006E3EC2" w:rsidRPr="00242D59">
        <w:rPr>
          <w:sz w:val="24"/>
        </w:rPr>
        <w:t xml:space="preserve"> (3 </w:t>
      </w:r>
      <w:r w:rsidRPr="00242D59">
        <w:rPr>
          <w:sz w:val="24"/>
        </w:rPr>
        <w:t>fins de semaine</w:t>
      </w:r>
      <w:r w:rsidR="006E3EC2" w:rsidRPr="00242D59">
        <w:rPr>
          <w:sz w:val="24"/>
        </w:rPr>
        <w:t xml:space="preserve">; 3 </w:t>
      </w:r>
      <w:r w:rsidRPr="00242D59">
        <w:rPr>
          <w:sz w:val="24"/>
        </w:rPr>
        <w:t>villes hôtes</w:t>
      </w:r>
      <w:r w:rsidR="006E3EC2" w:rsidRPr="00242D59">
        <w:rPr>
          <w:sz w:val="24"/>
        </w:rPr>
        <w:t>)</w:t>
      </w:r>
    </w:p>
    <w:p w14:paraId="1B91039F" w14:textId="77777777" w:rsidR="006E3EC2" w:rsidRPr="00242D59" w:rsidRDefault="006C40A9" w:rsidP="006E3EC2">
      <w:pPr>
        <w:pStyle w:val="ListParagraph"/>
        <w:numPr>
          <w:ilvl w:val="0"/>
          <w:numId w:val="24"/>
        </w:numPr>
        <w:rPr>
          <w:sz w:val="24"/>
        </w:rPr>
      </w:pPr>
      <w:r w:rsidRPr="00242D59">
        <w:rPr>
          <w:sz w:val="24"/>
        </w:rPr>
        <w:t xml:space="preserve">Grand Prix </w:t>
      </w:r>
      <w:r w:rsidR="001648E7" w:rsidRPr="00242D59">
        <w:rPr>
          <w:sz w:val="24"/>
        </w:rPr>
        <w:t>FIVB</w:t>
      </w:r>
      <w:r w:rsidRPr="00242D59">
        <w:rPr>
          <w:sz w:val="24"/>
        </w:rPr>
        <w:t>, femmes</w:t>
      </w:r>
    </w:p>
    <w:p w14:paraId="2544AFD9" w14:textId="77777777" w:rsidR="006E3EC2" w:rsidRPr="00242D59" w:rsidRDefault="006C40A9" w:rsidP="006E3EC2">
      <w:pPr>
        <w:pStyle w:val="ListParagraph"/>
        <w:numPr>
          <w:ilvl w:val="0"/>
          <w:numId w:val="24"/>
        </w:numPr>
        <w:rPr>
          <w:sz w:val="24"/>
        </w:rPr>
      </w:pPr>
      <w:r w:rsidRPr="00242D59">
        <w:rPr>
          <w:sz w:val="24"/>
        </w:rPr>
        <w:t xml:space="preserve">Coupe panaméricaine, hommes </w:t>
      </w:r>
    </w:p>
    <w:p w14:paraId="3CAE0813" w14:textId="77777777" w:rsidR="006C40A9" w:rsidRPr="00242D59" w:rsidRDefault="006C40A9" w:rsidP="006C40A9">
      <w:pPr>
        <w:pStyle w:val="ListParagraph"/>
        <w:numPr>
          <w:ilvl w:val="0"/>
          <w:numId w:val="24"/>
        </w:numPr>
        <w:rPr>
          <w:sz w:val="24"/>
        </w:rPr>
      </w:pPr>
      <w:r w:rsidRPr="00242D59">
        <w:rPr>
          <w:sz w:val="24"/>
        </w:rPr>
        <w:t xml:space="preserve">Coupe panaméricaine des moins de 21 ans, hommes </w:t>
      </w:r>
    </w:p>
    <w:p w14:paraId="7B789A70" w14:textId="2F1980FF" w:rsidR="00E508B9" w:rsidRPr="00242D59" w:rsidRDefault="006C40A9" w:rsidP="006E3EC2">
      <w:pPr>
        <w:rPr>
          <w:sz w:val="24"/>
        </w:rPr>
      </w:pPr>
      <w:r w:rsidRPr="00242D59">
        <w:rPr>
          <w:sz w:val="24"/>
        </w:rPr>
        <w:t>L’intention de cette demande de d</w:t>
      </w:r>
      <w:r w:rsidR="00F3766F" w:rsidRPr="00242D59">
        <w:rPr>
          <w:sz w:val="24"/>
        </w:rPr>
        <w:t>é</w:t>
      </w:r>
      <w:r w:rsidRPr="00242D59">
        <w:rPr>
          <w:sz w:val="24"/>
        </w:rPr>
        <w:t>claration d’intérêt est de d</w:t>
      </w:r>
      <w:r w:rsidR="00F3766F" w:rsidRPr="00242D59">
        <w:rPr>
          <w:sz w:val="24"/>
        </w:rPr>
        <w:t>é</w:t>
      </w:r>
      <w:r w:rsidRPr="00242D59">
        <w:rPr>
          <w:sz w:val="24"/>
        </w:rPr>
        <w:t>terminer les organism</w:t>
      </w:r>
      <w:r w:rsidR="00F3766F" w:rsidRPr="00242D59">
        <w:rPr>
          <w:sz w:val="24"/>
        </w:rPr>
        <w:t>e</w:t>
      </w:r>
      <w:r w:rsidRPr="00242D59">
        <w:rPr>
          <w:sz w:val="24"/>
        </w:rPr>
        <w:t xml:space="preserve">s </w:t>
      </w:r>
      <w:r w:rsidR="00D74B85" w:rsidRPr="00242D59">
        <w:rPr>
          <w:sz w:val="24"/>
        </w:rPr>
        <w:t>qui envisagent</w:t>
      </w:r>
      <w:r w:rsidR="001648E7" w:rsidRPr="00242D59">
        <w:rPr>
          <w:sz w:val="24"/>
        </w:rPr>
        <w:t xml:space="preserve"> </w:t>
      </w:r>
      <w:r w:rsidR="00D74B85" w:rsidRPr="00242D59">
        <w:rPr>
          <w:sz w:val="24"/>
        </w:rPr>
        <w:t>d’organiser</w:t>
      </w:r>
      <w:r w:rsidRPr="00242D59">
        <w:rPr>
          <w:sz w:val="24"/>
        </w:rPr>
        <w:t xml:space="preserve"> ces événements</w:t>
      </w:r>
      <w:r w:rsidR="00242D59">
        <w:rPr>
          <w:sz w:val="24"/>
        </w:rPr>
        <w:t>, ainsi que les sites potentiels</w:t>
      </w:r>
      <w:r w:rsidR="001648E7" w:rsidRPr="00242D59">
        <w:rPr>
          <w:sz w:val="24"/>
        </w:rPr>
        <w:t xml:space="preserve">. Volleyball Canada </w:t>
      </w:r>
      <w:r w:rsidR="00F3766F" w:rsidRPr="00242D59">
        <w:rPr>
          <w:sz w:val="24"/>
        </w:rPr>
        <w:t xml:space="preserve">a l’intention de lancer une demande de propositions </w:t>
      </w:r>
      <w:r w:rsidRPr="00242D59">
        <w:rPr>
          <w:sz w:val="24"/>
        </w:rPr>
        <w:t>spécifique</w:t>
      </w:r>
      <w:r w:rsidR="00D74B85" w:rsidRPr="00242D59">
        <w:rPr>
          <w:sz w:val="24"/>
        </w:rPr>
        <w:t xml:space="preserve"> pour chaque événement</w:t>
      </w:r>
      <w:r w:rsidR="001648E7" w:rsidRPr="00242D59">
        <w:rPr>
          <w:sz w:val="24"/>
        </w:rPr>
        <w:t xml:space="preserve">. </w:t>
      </w:r>
      <w:r w:rsidRPr="00242D59">
        <w:rPr>
          <w:sz w:val="24"/>
        </w:rPr>
        <w:t>Les organi</w:t>
      </w:r>
      <w:r w:rsidR="00F3766F" w:rsidRPr="00242D59">
        <w:rPr>
          <w:sz w:val="24"/>
        </w:rPr>
        <w:t>s</w:t>
      </w:r>
      <w:r w:rsidRPr="00242D59">
        <w:rPr>
          <w:sz w:val="24"/>
        </w:rPr>
        <w:t xml:space="preserve">mes </w:t>
      </w:r>
      <w:r w:rsidR="00F3766F" w:rsidRPr="00242D59">
        <w:rPr>
          <w:sz w:val="24"/>
        </w:rPr>
        <w:t xml:space="preserve">qui souhaitent organiser un </w:t>
      </w:r>
      <w:r w:rsidR="00D74B85" w:rsidRPr="00242D59">
        <w:rPr>
          <w:sz w:val="24"/>
        </w:rPr>
        <w:t xml:space="preserve">ou plusieurs </w:t>
      </w:r>
      <w:r w:rsidR="00F3766F" w:rsidRPr="00242D59">
        <w:rPr>
          <w:sz w:val="24"/>
        </w:rPr>
        <w:t>événement</w:t>
      </w:r>
      <w:r w:rsidR="00D74B85" w:rsidRPr="00242D59">
        <w:rPr>
          <w:sz w:val="24"/>
        </w:rPr>
        <w:t>s</w:t>
      </w:r>
      <w:r w:rsidR="00F3766F" w:rsidRPr="00242D59">
        <w:rPr>
          <w:sz w:val="24"/>
        </w:rPr>
        <w:t xml:space="preserve"> </w:t>
      </w:r>
      <w:r w:rsidRPr="00242D59">
        <w:rPr>
          <w:sz w:val="24"/>
        </w:rPr>
        <w:t xml:space="preserve">sont fortement encouragés </w:t>
      </w:r>
      <w:r w:rsidR="00F3766F" w:rsidRPr="00242D59">
        <w:rPr>
          <w:sz w:val="24"/>
        </w:rPr>
        <w:t>à répondre à cette demande de déclaration d’intérêt</w:t>
      </w:r>
      <w:r w:rsidR="001648E7" w:rsidRPr="00242D59">
        <w:rPr>
          <w:sz w:val="24"/>
        </w:rPr>
        <w:t xml:space="preserve"> </w:t>
      </w:r>
      <w:r w:rsidR="003309C3" w:rsidRPr="00242D59">
        <w:rPr>
          <w:sz w:val="24"/>
        </w:rPr>
        <w:t>en indiquant les événements qui les intéressent</w:t>
      </w:r>
      <w:r w:rsidR="001648E7" w:rsidRPr="00242D59">
        <w:rPr>
          <w:sz w:val="24"/>
        </w:rPr>
        <w:t xml:space="preserve">. Volleyball Canada </w:t>
      </w:r>
      <w:r w:rsidR="00D74B85" w:rsidRPr="00242D59">
        <w:rPr>
          <w:sz w:val="24"/>
        </w:rPr>
        <w:t>tient à préciser</w:t>
      </w:r>
      <w:r w:rsidR="003309C3" w:rsidRPr="00242D59">
        <w:rPr>
          <w:sz w:val="24"/>
        </w:rPr>
        <w:t xml:space="preserve"> que les organismes qui répondront à cette demande de déclaration ne seront pas obligés </w:t>
      </w:r>
      <w:r w:rsidR="00D74B85" w:rsidRPr="00242D59">
        <w:rPr>
          <w:sz w:val="24"/>
        </w:rPr>
        <w:t>de soumissionner</w:t>
      </w:r>
      <w:r w:rsidR="001648E7" w:rsidRPr="00242D59">
        <w:rPr>
          <w:sz w:val="24"/>
        </w:rPr>
        <w:t xml:space="preserve"> </w:t>
      </w:r>
      <w:r w:rsidR="00D74B85" w:rsidRPr="00242D59">
        <w:rPr>
          <w:sz w:val="24"/>
        </w:rPr>
        <w:t>sur les demandes de proposition subséquentes</w:t>
      </w:r>
      <w:r w:rsidR="00E508B9" w:rsidRPr="00242D59">
        <w:rPr>
          <w:sz w:val="24"/>
        </w:rPr>
        <w:t xml:space="preserve">. </w:t>
      </w:r>
    </w:p>
    <w:p w14:paraId="5CC9BD36" w14:textId="007675E1" w:rsidR="00FC236C" w:rsidRPr="00242D59" w:rsidRDefault="003309C3" w:rsidP="006E3EC2">
      <w:pPr>
        <w:rPr>
          <w:sz w:val="24"/>
        </w:rPr>
      </w:pPr>
      <w:r w:rsidRPr="00242D59">
        <w:rPr>
          <w:sz w:val="24"/>
        </w:rPr>
        <w:t>Il faut souligner que ces événements</w:t>
      </w:r>
      <w:r w:rsidR="00FC236C" w:rsidRPr="00242D59">
        <w:rPr>
          <w:sz w:val="24"/>
        </w:rPr>
        <w:t xml:space="preserve"> </w:t>
      </w:r>
      <w:r w:rsidR="00D74B85" w:rsidRPr="00242D59">
        <w:rPr>
          <w:sz w:val="24"/>
        </w:rPr>
        <w:t>doivent être confirmés par la</w:t>
      </w:r>
      <w:r w:rsidR="00FC236C" w:rsidRPr="00242D59">
        <w:rPr>
          <w:sz w:val="24"/>
        </w:rPr>
        <w:t xml:space="preserve"> NORCECA </w:t>
      </w:r>
      <w:r w:rsidR="00D74B85" w:rsidRPr="00242D59">
        <w:rPr>
          <w:sz w:val="24"/>
        </w:rPr>
        <w:t>et la</w:t>
      </w:r>
      <w:r w:rsidR="00FC236C" w:rsidRPr="00242D59">
        <w:rPr>
          <w:sz w:val="24"/>
        </w:rPr>
        <w:t xml:space="preserve"> FIVB. </w:t>
      </w:r>
      <w:r w:rsidR="00D74B85" w:rsidRPr="00242D59">
        <w:rPr>
          <w:sz w:val="24"/>
        </w:rPr>
        <w:t>Les dates et les autres détails sont sujets à changement</w:t>
      </w:r>
      <w:r w:rsidR="00FC236C" w:rsidRPr="00242D59">
        <w:rPr>
          <w:sz w:val="24"/>
        </w:rPr>
        <w:t>.</w:t>
      </w:r>
      <w:bookmarkStart w:id="0" w:name="_GoBack"/>
      <w:bookmarkEnd w:id="0"/>
    </w:p>
    <w:p w14:paraId="426CAAA4" w14:textId="1DED6D63" w:rsidR="00C27C0A" w:rsidRPr="00242D59" w:rsidRDefault="00C27C0A" w:rsidP="00C27C0A">
      <w:pPr>
        <w:pStyle w:val="Heading2"/>
      </w:pPr>
      <w:r w:rsidRPr="00242D59">
        <w:t>Objecti</w:t>
      </w:r>
      <w:r w:rsidR="0087046D" w:rsidRPr="00242D59">
        <w:t>f</w:t>
      </w:r>
      <w:r w:rsidRPr="00242D59">
        <w:t>s</w:t>
      </w:r>
    </w:p>
    <w:p w14:paraId="5DDB303D" w14:textId="7F07CDD9" w:rsidR="00C27C0A" w:rsidRPr="00242D59" w:rsidRDefault="0087046D" w:rsidP="00C27C0A">
      <w:pPr>
        <w:rPr>
          <w:sz w:val="24"/>
          <w:szCs w:val="24"/>
        </w:rPr>
      </w:pPr>
      <w:r w:rsidRPr="00242D59">
        <w:rPr>
          <w:sz w:val="24"/>
          <w:szCs w:val="24"/>
        </w:rPr>
        <w:t xml:space="preserve">Les organisations hôtes doivent examiner les façons de répondre au mieux aux objectifs de </w:t>
      </w:r>
      <w:r w:rsidR="00C27C0A" w:rsidRPr="00242D59">
        <w:rPr>
          <w:sz w:val="24"/>
          <w:szCs w:val="24"/>
        </w:rPr>
        <w:t>Volleyb</w:t>
      </w:r>
      <w:r w:rsidR="006A08B0" w:rsidRPr="00242D59">
        <w:rPr>
          <w:sz w:val="24"/>
          <w:szCs w:val="24"/>
        </w:rPr>
        <w:t>all Canada</w:t>
      </w:r>
      <w:r w:rsidRPr="00242D59">
        <w:rPr>
          <w:sz w:val="24"/>
          <w:szCs w:val="24"/>
        </w:rPr>
        <w:t xml:space="preserve"> pour ces événements</w:t>
      </w:r>
      <w:r w:rsidR="00C61E6A">
        <w:rPr>
          <w:sz w:val="24"/>
          <w:szCs w:val="24"/>
        </w:rPr>
        <w:t> </w:t>
      </w:r>
      <w:r w:rsidR="00C27C0A" w:rsidRPr="00242D59">
        <w:rPr>
          <w:sz w:val="24"/>
          <w:szCs w:val="24"/>
        </w:rPr>
        <w:t>:</w:t>
      </w:r>
    </w:p>
    <w:p w14:paraId="3CD68C1F" w14:textId="3785F4A2" w:rsidR="00C27C0A" w:rsidRPr="00242D59" w:rsidRDefault="0087046D" w:rsidP="00C27C0A">
      <w:pPr>
        <w:pStyle w:val="ListParagraph"/>
        <w:numPr>
          <w:ilvl w:val="0"/>
          <w:numId w:val="7"/>
        </w:numPr>
        <w:rPr>
          <w:sz w:val="22"/>
          <w:szCs w:val="24"/>
        </w:rPr>
      </w:pPr>
      <w:r w:rsidRPr="00242D59">
        <w:rPr>
          <w:sz w:val="22"/>
          <w:szCs w:val="24"/>
        </w:rPr>
        <w:t xml:space="preserve">Créer un événement attrayant et emballant qui mettra en vedette notre équipe, nos athlètes et notre </w:t>
      </w:r>
      <w:r w:rsidR="00C27C0A" w:rsidRPr="00242D59">
        <w:rPr>
          <w:sz w:val="22"/>
          <w:szCs w:val="24"/>
        </w:rPr>
        <w:t>sport;</w:t>
      </w:r>
    </w:p>
    <w:p w14:paraId="0DCA53B0" w14:textId="68C64271" w:rsidR="00C27C0A" w:rsidRPr="00242D59" w:rsidRDefault="0087046D" w:rsidP="00C27C0A">
      <w:pPr>
        <w:pStyle w:val="ListParagraph"/>
        <w:numPr>
          <w:ilvl w:val="0"/>
          <w:numId w:val="7"/>
        </w:numPr>
        <w:rPr>
          <w:sz w:val="22"/>
          <w:szCs w:val="24"/>
        </w:rPr>
      </w:pPr>
      <w:r w:rsidRPr="00242D59">
        <w:rPr>
          <w:sz w:val="22"/>
          <w:szCs w:val="24"/>
        </w:rPr>
        <w:t>Maximiser la visibilité de l’événement auprès des m</w:t>
      </w:r>
      <w:r w:rsidR="00F3766F" w:rsidRPr="00242D59">
        <w:rPr>
          <w:sz w:val="22"/>
          <w:szCs w:val="24"/>
        </w:rPr>
        <w:t>é</w:t>
      </w:r>
      <w:r w:rsidRPr="00242D59">
        <w:rPr>
          <w:sz w:val="22"/>
          <w:szCs w:val="24"/>
        </w:rPr>
        <w:t>dias et des spectateurs</w:t>
      </w:r>
      <w:r w:rsidR="00C27C0A" w:rsidRPr="00242D59">
        <w:rPr>
          <w:sz w:val="22"/>
          <w:szCs w:val="24"/>
        </w:rPr>
        <w:t>;</w:t>
      </w:r>
    </w:p>
    <w:p w14:paraId="25F932EC" w14:textId="2D4A6267" w:rsidR="00C27C0A" w:rsidRPr="00242D59" w:rsidRDefault="00F3766F" w:rsidP="00C27C0A">
      <w:pPr>
        <w:pStyle w:val="ListParagraph"/>
        <w:numPr>
          <w:ilvl w:val="0"/>
          <w:numId w:val="7"/>
        </w:numPr>
        <w:rPr>
          <w:sz w:val="22"/>
          <w:szCs w:val="24"/>
        </w:rPr>
      </w:pPr>
      <w:r w:rsidRPr="00242D59">
        <w:rPr>
          <w:sz w:val="22"/>
          <w:szCs w:val="24"/>
        </w:rPr>
        <w:t>Pi</w:t>
      </w:r>
      <w:r w:rsidR="0087046D" w:rsidRPr="00242D59">
        <w:rPr>
          <w:sz w:val="22"/>
          <w:szCs w:val="24"/>
        </w:rPr>
        <w:t>loter un événeme</w:t>
      </w:r>
      <w:r w:rsidR="003B4DCF">
        <w:rPr>
          <w:sz w:val="22"/>
          <w:szCs w:val="24"/>
        </w:rPr>
        <w:t>nt viable sur le plan financier en assurant</w:t>
      </w:r>
      <w:r w:rsidR="00C61E6A">
        <w:rPr>
          <w:sz w:val="22"/>
          <w:szCs w:val="24"/>
        </w:rPr>
        <w:t> </w:t>
      </w:r>
      <w:r w:rsidR="0087046D" w:rsidRPr="00242D59">
        <w:rPr>
          <w:sz w:val="22"/>
          <w:szCs w:val="24"/>
        </w:rPr>
        <w:t xml:space="preserve">: </w:t>
      </w:r>
    </w:p>
    <w:p w14:paraId="6423531C" w14:textId="76A5B41B" w:rsidR="00C27C0A" w:rsidRPr="00242D59" w:rsidRDefault="003B4DCF" w:rsidP="00C27C0A">
      <w:pPr>
        <w:pStyle w:val="ListParagraph"/>
        <w:numPr>
          <w:ilvl w:val="1"/>
          <w:numId w:val="7"/>
        </w:numPr>
        <w:rPr>
          <w:sz w:val="22"/>
          <w:szCs w:val="24"/>
        </w:rPr>
      </w:pPr>
      <w:r>
        <w:rPr>
          <w:sz w:val="22"/>
          <w:szCs w:val="24"/>
        </w:rPr>
        <w:t>La m</w:t>
      </w:r>
      <w:r w:rsidR="00B958E0" w:rsidRPr="00242D59">
        <w:rPr>
          <w:sz w:val="22"/>
          <w:szCs w:val="24"/>
        </w:rPr>
        <w:t>aximi</w:t>
      </w:r>
      <w:r w:rsidR="002E237B" w:rsidRPr="00242D59">
        <w:rPr>
          <w:sz w:val="22"/>
          <w:szCs w:val="24"/>
        </w:rPr>
        <w:t>s</w:t>
      </w:r>
      <w:r w:rsidR="00B958E0" w:rsidRPr="00242D59">
        <w:rPr>
          <w:sz w:val="22"/>
          <w:szCs w:val="24"/>
        </w:rPr>
        <w:t xml:space="preserve">ation </w:t>
      </w:r>
      <w:r w:rsidR="002E237B" w:rsidRPr="00242D59">
        <w:rPr>
          <w:sz w:val="22"/>
          <w:szCs w:val="24"/>
        </w:rPr>
        <w:t>des recettes générées par la vente de billets</w:t>
      </w:r>
      <w:r w:rsidR="00C27C0A" w:rsidRPr="00242D59">
        <w:rPr>
          <w:sz w:val="22"/>
          <w:szCs w:val="24"/>
        </w:rPr>
        <w:t xml:space="preserve"> </w:t>
      </w:r>
    </w:p>
    <w:p w14:paraId="3A384F09" w14:textId="72742F88" w:rsidR="00C27C0A" w:rsidRPr="00242D59" w:rsidRDefault="003B4DCF" w:rsidP="00C27C0A">
      <w:pPr>
        <w:pStyle w:val="ListParagraph"/>
        <w:numPr>
          <w:ilvl w:val="1"/>
          <w:numId w:val="7"/>
        </w:numPr>
        <w:rPr>
          <w:sz w:val="22"/>
          <w:szCs w:val="24"/>
        </w:rPr>
      </w:pPr>
      <w:r>
        <w:rPr>
          <w:sz w:val="22"/>
          <w:szCs w:val="24"/>
        </w:rPr>
        <w:t>Le s</w:t>
      </w:r>
      <w:r w:rsidR="002E237B" w:rsidRPr="00242D59">
        <w:rPr>
          <w:sz w:val="22"/>
          <w:szCs w:val="24"/>
        </w:rPr>
        <w:t>outien à l’échelle provinciale et municipale</w:t>
      </w:r>
      <w:r w:rsidR="00B958E0" w:rsidRPr="00242D59">
        <w:rPr>
          <w:sz w:val="22"/>
          <w:szCs w:val="24"/>
        </w:rPr>
        <w:t xml:space="preserve"> </w:t>
      </w:r>
      <w:r w:rsidR="00BC594C" w:rsidRPr="00242D59">
        <w:rPr>
          <w:sz w:val="22"/>
          <w:szCs w:val="24"/>
        </w:rPr>
        <w:t xml:space="preserve">en matière de subventions pour l’accueil </w:t>
      </w:r>
      <w:r>
        <w:rPr>
          <w:sz w:val="22"/>
          <w:szCs w:val="24"/>
        </w:rPr>
        <w:t>de l’événement</w:t>
      </w:r>
      <w:r w:rsidR="00FC236C" w:rsidRPr="00242D59">
        <w:rPr>
          <w:sz w:val="22"/>
          <w:szCs w:val="24"/>
        </w:rPr>
        <w:t xml:space="preserve"> (</w:t>
      </w:r>
      <w:r w:rsidR="00BC594C" w:rsidRPr="00242D59">
        <w:rPr>
          <w:sz w:val="22"/>
          <w:szCs w:val="24"/>
        </w:rPr>
        <w:t>y compris les contributions en nature</w:t>
      </w:r>
      <w:r w:rsidR="00FC236C" w:rsidRPr="00242D59">
        <w:rPr>
          <w:sz w:val="22"/>
          <w:szCs w:val="24"/>
        </w:rPr>
        <w:t>)</w:t>
      </w:r>
    </w:p>
    <w:p w14:paraId="1D3CDB65" w14:textId="20820BD1" w:rsidR="00C27C0A" w:rsidRPr="00242D59" w:rsidRDefault="003B4DCF" w:rsidP="00C27C0A">
      <w:pPr>
        <w:pStyle w:val="ListParagraph"/>
        <w:numPr>
          <w:ilvl w:val="1"/>
          <w:numId w:val="7"/>
        </w:numPr>
        <w:rPr>
          <w:sz w:val="22"/>
          <w:szCs w:val="24"/>
        </w:rPr>
      </w:pPr>
      <w:r>
        <w:rPr>
          <w:sz w:val="22"/>
          <w:szCs w:val="24"/>
        </w:rPr>
        <w:lastRenderedPageBreak/>
        <w:t>Les r</w:t>
      </w:r>
      <w:r w:rsidR="00BC594C" w:rsidRPr="00242D59">
        <w:rPr>
          <w:sz w:val="22"/>
          <w:szCs w:val="24"/>
        </w:rPr>
        <w:t xml:space="preserve">evenus provenant des commanditaires de l’événement </w:t>
      </w:r>
      <w:r w:rsidR="00B958E0" w:rsidRPr="00242D59">
        <w:rPr>
          <w:sz w:val="22"/>
          <w:szCs w:val="24"/>
        </w:rPr>
        <w:t>(</w:t>
      </w:r>
      <w:r w:rsidR="00BC594C" w:rsidRPr="00242D59">
        <w:rPr>
          <w:sz w:val="22"/>
          <w:szCs w:val="24"/>
        </w:rPr>
        <w:t>ou contributions en nature</w:t>
      </w:r>
      <w:r w:rsidR="00B958E0" w:rsidRPr="00242D59">
        <w:rPr>
          <w:sz w:val="22"/>
          <w:szCs w:val="24"/>
        </w:rPr>
        <w:t>)</w:t>
      </w:r>
    </w:p>
    <w:p w14:paraId="42B98456" w14:textId="1BBD66C3" w:rsidR="00C27C0A" w:rsidRPr="00242D59" w:rsidRDefault="00BC594C" w:rsidP="00C27C0A">
      <w:pPr>
        <w:pStyle w:val="ListParagraph"/>
        <w:numPr>
          <w:ilvl w:val="0"/>
          <w:numId w:val="7"/>
        </w:numPr>
        <w:rPr>
          <w:sz w:val="22"/>
          <w:szCs w:val="24"/>
        </w:rPr>
      </w:pPr>
      <w:r w:rsidRPr="00242D59">
        <w:rPr>
          <w:sz w:val="22"/>
          <w:szCs w:val="24"/>
        </w:rPr>
        <w:t>Laisser un h</w:t>
      </w:r>
      <w:r w:rsidR="00F3766F" w:rsidRPr="00242D59">
        <w:rPr>
          <w:sz w:val="22"/>
          <w:szCs w:val="24"/>
        </w:rPr>
        <w:t>é</w:t>
      </w:r>
      <w:r w:rsidRPr="00242D59">
        <w:rPr>
          <w:sz w:val="22"/>
          <w:szCs w:val="24"/>
        </w:rPr>
        <w:t xml:space="preserve">ritage à la communauté hôte  </w:t>
      </w:r>
    </w:p>
    <w:p w14:paraId="6216BE7E" w14:textId="5F7D668A" w:rsidR="00563411" w:rsidRPr="00242D59" w:rsidRDefault="00BC594C" w:rsidP="00563411">
      <w:pPr>
        <w:pStyle w:val="Heading1"/>
      </w:pPr>
      <w:r w:rsidRPr="00242D59">
        <w:t>Exigences relatives aux réponses</w:t>
      </w:r>
    </w:p>
    <w:p w14:paraId="1D96CD27" w14:textId="77777777" w:rsidR="00C27C0A" w:rsidRPr="00242D59" w:rsidRDefault="00C27C0A" w:rsidP="00C27C0A">
      <w:pPr>
        <w:spacing w:after="0"/>
        <w:ind w:left="633"/>
      </w:pPr>
    </w:p>
    <w:p w14:paraId="3D4921CB" w14:textId="3C05EE67" w:rsidR="00563411" w:rsidRPr="00242D59" w:rsidRDefault="00BC594C" w:rsidP="00563411">
      <w:r w:rsidRPr="00242D59">
        <w:t xml:space="preserve">Les organisations intéressées doivent soumettre une lettre d’intérêt </w:t>
      </w:r>
      <w:r w:rsidR="004158B0" w:rsidRPr="00242D59">
        <w:t xml:space="preserve">présentant les </w:t>
      </w:r>
      <w:r w:rsidR="00F3766F" w:rsidRPr="00242D59">
        <w:t>élé</w:t>
      </w:r>
      <w:r w:rsidR="004158B0" w:rsidRPr="00242D59">
        <w:t>ments suivants</w:t>
      </w:r>
      <w:r w:rsidR="00C61E6A">
        <w:t> </w:t>
      </w:r>
      <w:r w:rsidR="00315A3A" w:rsidRPr="00242D59">
        <w:t>:</w:t>
      </w:r>
    </w:p>
    <w:p w14:paraId="39A22D4E" w14:textId="49D96714" w:rsidR="00315A3A" w:rsidRPr="00242D59" w:rsidRDefault="0073488A" w:rsidP="00315A3A">
      <w:pPr>
        <w:pStyle w:val="ListParagraph"/>
        <w:numPr>
          <w:ilvl w:val="0"/>
          <w:numId w:val="4"/>
        </w:numPr>
        <w:rPr>
          <w:sz w:val="22"/>
        </w:rPr>
      </w:pPr>
      <w:r w:rsidRPr="00242D59">
        <w:rPr>
          <w:sz w:val="22"/>
        </w:rPr>
        <w:t xml:space="preserve">L’organisation </w:t>
      </w:r>
      <w:r w:rsidR="00C61E6A">
        <w:rPr>
          <w:sz w:val="22"/>
        </w:rPr>
        <w:t>qui souhaite</w:t>
      </w:r>
      <w:r w:rsidRPr="00242D59">
        <w:rPr>
          <w:sz w:val="22"/>
        </w:rPr>
        <w:t xml:space="preserve"> organi</w:t>
      </w:r>
      <w:r w:rsidR="00F3766F" w:rsidRPr="00242D59">
        <w:rPr>
          <w:sz w:val="22"/>
        </w:rPr>
        <w:t>s</w:t>
      </w:r>
      <w:r w:rsidRPr="00242D59">
        <w:rPr>
          <w:sz w:val="22"/>
        </w:rPr>
        <w:t>er l’événement</w:t>
      </w:r>
      <w:r w:rsidR="00315A3A" w:rsidRPr="00242D59">
        <w:rPr>
          <w:sz w:val="22"/>
        </w:rPr>
        <w:t>;</w:t>
      </w:r>
    </w:p>
    <w:p w14:paraId="1DB0EAE5" w14:textId="0711BD16" w:rsidR="007B003D" w:rsidRPr="00242D59" w:rsidRDefault="0073488A" w:rsidP="00315A3A">
      <w:pPr>
        <w:pStyle w:val="ListParagraph"/>
        <w:numPr>
          <w:ilvl w:val="0"/>
          <w:numId w:val="4"/>
        </w:numPr>
        <w:rPr>
          <w:sz w:val="22"/>
        </w:rPr>
      </w:pPr>
      <w:r w:rsidRPr="00242D59">
        <w:rPr>
          <w:sz w:val="22"/>
        </w:rPr>
        <w:t>L’événement ou les événements intéressant l’organisation</w:t>
      </w:r>
      <w:r w:rsidR="007B003D" w:rsidRPr="00242D59">
        <w:rPr>
          <w:sz w:val="22"/>
        </w:rPr>
        <w:t>;</w:t>
      </w:r>
    </w:p>
    <w:p w14:paraId="273019B3" w14:textId="7F9D5CFF" w:rsidR="00315A3A" w:rsidRPr="00242D59" w:rsidRDefault="0073488A" w:rsidP="00315A3A">
      <w:pPr>
        <w:pStyle w:val="ListParagraph"/>
        <w:numPr>
          <w:ilvl w:val="0"/>
          <w:numId w:val="4"/>
        </w:numPr>
        <w:rPr>
          <w:sz w:val="22"/>
        </w:rPr>
      </w:pPr>
      <w:r w:rsidRPr="00242D59">
        <w:rPr>
          <w:sz w:val="22"/>
        </w:rPr>
        <w:t>La ville et le site proposés pour les</w:t>
      </w:r>
      <w:r w:rsidR="00315A3A" w:rsidRPr="00242D59">
        <w:rPr>
          <w:sz w:val="22"/>
        </w:rPr>
        <w:t xml:space="preserve"> comp</w:t>
      </w:r>
      <w:r w:rsidR="00F3766F" w:rsidRPr="00242D59">
        <w:rPr>
          <w:sz w:val="22"/>
        </w:rPr>
        <w:t>é</w:t>
      </w:r>
      <w:r w:rsidR="00315A3A" w:rsidRPr="00242D59">
        <w:rPr>
          <w:sz w:val="22"/>
        </w:rPr>
        <w:t>tition</w:t>
      </w:r>
      <w:r w:rsidRPr="00242D59">
        <w:rPr>
          <w:sz w:val="22"/>
        </w:rPr>
        <w:t>s, y compris une</w:t>
      </w:r>
      <w:r w:rsidR="00315A3A" w:rsidRPr="00242D59">
        <w:rPr>
          <w:sz w:val="22"/>
        </w:rPr>
        <w:t xml:space="preserve"> description </w:t>
      </w:r>
      <w:r w:rsidRPr="00242D59">
        <w:rPr>
          <w:sz w:val="22"/>
        </w:rPr>
        <w:t>du site et de sa capacité d’accueil</w:t>
      </w:r>
      <w:r w:rsidR="00315A3A" w:rsidRPr="00242D59">
        <w:rPr>
          <w:sz w:val="22"/>
        </w:rPr>
        <w:t>;</w:t>
      </w:r>
    </w:p>
    <w:p w14:paraId="7B56BEF1" w14:textId="345453D7" w:rsidR="00E508B9" w:rsidRPr="00242D59" w:rsidRDefault="003B4DCF" w:rsidP="00315A3A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Une d</w:t>
      </w:r>
      <w:r w:rsidR="00E508B9" w:rsidRPr="00242D59">
        <w:rPr>
          <w:sz w:val="22"/>
        </w:rPr>
        <w:t xml:space="preserve">escription </w:t>
      </w:r>
      <w:r w:rsidR="00B4190F" w:rsidRPr="00242D59">
        <w:rPr>
          <w:sz w:val="22"/>
        </w:rPr>
        <w:t>des</w:t>
      </w:r>
      <w:r w:rsidR="00E508B9" w:rsidRPr="00242D59">
        <w:rPr>
          <w:sz w:val="22"/>
        </w:rPr>
        <w:t xml:space="preserve"> options </w:t>
      </w:r>
      <w:r w:rsidR="00B4190F" w:rsidRPr="00242D59">
        <w:rPr>
          <w:sz w:val="22"/>
        </w:rPr>
        <w:t>d’hébergement pour les équipes et les</w:t>
      </w:r>
      <w:r w:rsidR="00E508B9" w:rsidRPr="00242D59">
        <w:rPr>
          <w:sz w:val="22"/>
        </w:rPr>
        <w:t xml:space="preserve"> offici</w:t>
      </w:r>
      <w:r w:rsidR="00B4190F" w:rsidRPr="00242D59">
        <w:rPr>
          <w:sz w:val="22"/>
        </w:rPr>
        <w:t>e</w:t>
      </w:r>
      <w:r w:rsidR="00E508B9" w:rsidRPr="00242D59">
        <w:rPr>
          <w:sz w:val="22"/>
        </w:rPr>
        <w:t>ls;</w:t>
      </w:r>
    </w:p>
    <w:p w14:paraId="49E8185D" w14:textId="0C0857BB" w:rsidR="00315A3A" w:rsidRPr="00242D59" w:rsidRDefault="00A154FB" w:rsidP="00315A3A">
      <w:pPr>
        <w:pStyle w:val="ListParagraph"/>
        <w:numPr>
          <w:ilvl w:val="0"/>
          <w:numId w:val="4"/>
        </w:numPr>
        <w:rPr>
          <w:sz w:val="22"/>
        </w:rPr>
      </w:pPr>
      <w:r w:rsidRPr="00242D59">
        <w:rPr>
          <w:sz w:val="22"/>
        </w:rPr>
        <w:t xml:space="preserve">Les dates </w:t>
      </w:r>
      <w:r w:rsidR="00F3766F" w:rsidRPr="00242D59">
        <w:rPr>
          <w:sz w:val="22"/>
        </w:rPr>
        <w:t xml:space="preserve">durant lesquelles </w:t>
      </w:r>
      <w:r w:rsidRPr="00242D59">
        <w:rPr>
          <w:sz w:val="22"/>
        </w:rPr>
        <w:t>l’événement</w:t>
      </w:r>
      <w:r w:rsidR="00F3766F" w:rsidRPr="00242D59">
        <w:rPr>
          <w:sz w:val="22"/>
        </w:rPr>
        <w:t xml:space="preserve"> pourrait être organisé</w:t>
      </w:r>
      <w:r w:rsidR="006E3EC2" w:rsidRPr="00242D59">
        <w:rPr>
          <w:sz w:val="22"/>
        </w:rPr>
        <w:t>;</w:t>
      </w:r>
    </w:p>
    <w:p w14:paraId="67FB8884" w14:textId="3329C309" w:rsidR="00212FD1" w:rsidRPr="00242D59" w:rsidRDefault="003B4DCF" w:rsidP="00315A3A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Les p</w:t>
      </w:r>
      <w:r w:rsidR="00F3766F" w:rsidRPr="00242D59">
        <w:rPr>
          <w:sz w:val="22"/>
        </w:rPr>
        <w:t>rogrammes de financement gouvernemental potentiel</w:t>
      </w:r>
      <w:r>
        <w:rPr>
          <w:sz w:val="22"/>
        </w:rPr>
        <w:t>s</w:t>
      </w:r>
    </w:p>
    <w:p w14:paraId="37B11CE6" w14:textId="3E0D55CD" w:rsidR="00653AE9" w:rsidRPr="00242D59" w:rsidRDefault="001C312D" w:rsidP="00653AE9">
      <w:pPr>
        <w:pStyle w:val="Heading2"/>
      </w:pPr>
      <w:r w:rsidRPr="00242D59">
        <w:t>Échéancier</w:t>
      </w:r>
    </w:p>
    <w:p w14:paraId="20AE8171" w14:textId="3AB676F8" w:rsidR="00653AE9" w:rsidRPr="00242D59" w:rsidRDefault="001C312D" w:rsidP="00653AE9">
      <w:pPr>
        <w:spacing w:after="0"/>
      </w:pPr>
      <w:r w:rsidRPr="00242D59">
        <w:t>L’échéancier suivant a été établi par</w:t>
      </w:r>
      <w:r w:rsidR="00653AE9" w:rsidRPr="00242D59">
        <w:t xml:space="preserve"> Volleyball Canada </w:t>
      </w:r>
      <w:r w:rsidRPr="00242D59">
        <w:t>pour le processus de s</w:t>
      </w:r>
      <w:r w:rsidR="00F3766F" w:rsidRPr="00242D59">
        <w:t>é</w:t>
      </w:r>
      <w:r w:rsidRPr="00242D59">
        <w:t>lection</w:t>
      </w:r>
      <w:r w:rsidR="00C61E6A">
        <w:t> </w:t>
      </w:r>
      <w:r w:rsidR="00653AE9" w:rsidRPr="00242D59">
        <w:t>:</w:t>
      </w:r>
    </w:p>
    <w:p w14:paraId="61A89661" w14:textId="77777777" w:rsidR="00653AE9" w:rsidRPr="00242D59" w:rsidRDefault="00653AE9" w:rsidP="00653AE9">
      <w:pPr>
        <w:spacing w:after="0"/>
      </w:pPr>
    </w:p>
    <w:p w14:paraId="1B9DE846" w14:textId="529FB092" w:rsidR="00653AE9" w:rsidRPr="00242D59" w:rsidRDefault="001C312D" w:rsidP="00653AE9">
      <w:pPr>
        <w:pStyle w:val="ListParagraph"/>
        <w:numPr>
          <w:ilvl w:val="0"/>
          <w:numId w:val="9"/>
        </w:numPr>
        <w:rPr>
          <w:sz w:val="22"/>
        </w:rPr>
      </w:pPr>
      <w:r w:rsidRPr="00242D59">
        <w:rPr>
          <w:sz w:val="22"/>
        </w:rPr>
        <w:t>11 juillet</w:t>
      </w:r>
      <w:r w:rsidR="006E3EC2" w:rsidRPr="00242D59">
        <w:rPr>
          <w:sz w:val="22"/>
        </w:rPr>
        <w:t xml:space="preserve"> 2016</w:t>
      </w:r>
      <w:r w:rsidRPr="00242D59">
        <w:rPr>
          <w:sz w:val="22"/>
        </w:rPr>
        <w:tab/>
      </w:r>
      <w:r w:rsidR="00E004ED" w:rsidRPr="00242D59">
        <w:rPr>
          <w:sz w:val="22"/>
        </w:rPr>
        <w:t xml:space="preserve">Publication </w:t>
      </w:r>
      <w:r w:rsidRPr="00242D59">
        <w:rPr>
          <w:sz w:val="22"/>
        </w:rPr>
        <w:t>de la demande de lettre</w:t>
      </w:r>
      <w:r w:rsidR="00E004ED" w:rsidRPr="00242D59">
        <w:rPr>
          <w:sz w:val="22"/>
        </w:rPr>
        <w:t>s</w:t>
      </w:r>
      <w:r w:rsidRPr="00242D59">
        <w:rPr>
          <w:sz w:val="22"/>
        </w:rPr>
        <w:t xml:space="preserve"> d’intérêt</w:t>
      </w:r>
    </w:p>
    <w:p w14:paraId="74C541CC" w14:textId="50AD9BA1" w:rsidR="00E004ED" w:rsidRPr="00242D59" w:rsidRDefault="001C312D" w:rsidP="00E004ED">
      <w:pPr>
        <w:pStyle w:val="ListParagraph"/>
        <w:numPr>
          <w:ilvl w:val="0"/>
          <w:numId w:val="9"/>
        </w:numPr>
      </w:pPr>
      <w:r w:rsidRPr="00242D59">
        <w:rPr>
          <w:sz w:val="22"/>
        </w:rPr>
        <w:t>12 août</w:t>
      </w:r>
      <w:r w:rsidR="006E3EC2" w:rsidRPr="00242D59">
        <w:rPr>
          <w:sz w:val="22"/>
        </w:rPr>
        <w:t xml:space="preserve"> 2016</w:t>
      </w:r>
      <w:r w:rsidR="00C03172" w:rsidRPr="00242D59">
        <w:rPr>
          <w:sz w:val="22"/>
        </w:rPr>
        <w:tab/>
      </w:r>
      <w:r w:rsidRPr="00242D59">
        <w:rPr>
          <w:sz w:val="22"/>
        </w:rPr>
        <w:tab/>
      </w:r>
      <w:r w:rsidR="00E004ED" w:rsidRPr="00242D59">
        <w:rPr>
          <w:sz w:val="22"/>
        </w:rPr>
        <w:t>Date limite pour la r</w:t>
      </w:r>
      <w:r w:rsidR="00F3766F" w:rsidRPr="00242D59">
        <w:rPr>
          <w:sz w:val="22"/>
        </w:rPr>
        <w:t>é</w:t>
      </w:r>
      <w:r w:rsidR="00E004ED" w:rsidRPr="00242D59">
        <w:rPr>
          <w:sz w:val="22"/>
        </w:rPr>
        <w:t>ception des lettres d’intérêt</w:t>
      </w:r>
    </w:p>
    <w:p w14:paraId="4049BF15" w14:textId="642BF68D" w:rsidR="00653AE9" w:rsidRPr="00242D59" w:rsidRDefault="00E004ED" w:rsidP="00E004ED">
      <w:pPr>
        <w:pStyle w:val="ListParagraph"/>
        <w:numPr>
          <w:ilvl w:val="0"/>
          <w:numId w:val="9"/>
        </w:numPr>
      </w:pPr>
      <w:r w:rsidRPr="00242D59">
        <w:rPr>
          <w:sz w:val="22"/>
        </w:rPr>
        <w:t>22 août</w:t>
      </w:r>
      <w:r w:rsidR="006E3EC2" w:rsidRPr="00242D59">
        <w:rPr>
          <w:sz w:val="22"/>
        </w:rPr>
        <w:t xml:space="preserve"> 2016</w:t>
      </w:r>
      <w:r w:rsidR="00C03172" w:rsidRPr="00242D59">
        <w:rPr>
          <w:sz w:val="22"/>
        </w:rPr>
        <w:tab/>
      </w:r>
      <w:r w:rsidRPr="00242D59">
        <w:rPr>
          <w:sz w:val="22"/>
        </w:rPr>
        <w:tab/>
        <w:t>Publication des demandes de proposition</w:t>
      </w:r>
      <w:r w:rsidR="003B4DCF">
        <w:rPr>
          <w:sz w:val="22"/>
        </w:rPr>
        <w:t>s</w:t>
      </w:r>
      <w:r w:rsidRPr="00242D59">
        <w:rPr>
          <w:sz w:val="22"/>
        </w:rPr>
        <w:t xml:space="preserve"> pour la Ligue mondiale et le  </w:t>
      </w:r>
    </w:p>
    <w:p w14:paraId="39880EDD" w14:textId="33AF0C7A" w:rsidR="00E004ED" w:rsidRPr="00242D59" w:rsidRDefault="00E004ED" w:rsidP="00E004ED">
      <w:pPr>
        <w:pStyle w:val="ListParagraph"/>
        <w:ind w:left="2880"/>
      </w:pPr>
      <w:r w:rsidRPr="00242D59">
        <w:rPr>
          <w:sz w:val="22"/>
        </w:rPr>
        <w:t>Grand Prix féminin</w:t>
      </w:r>
    </w:p>
    <w:p w14:paraId="68345474" w14:textId="083D2C8F" w:rsidR="00605020" w:rsidRPr="003B4DCF" w:rsidRDefault="00E004ED" w:rsidP="00653AE9">
      <w:pPr>
        <w:pStyle w:val="ListParagraph"/>
        <w:numPr>
          <w:ilvl w:val="0"/>
          <w:numId w:val="9"/>
        </w:numPr>
      </w:pPr>
      <w:r w:rsidRPr="00242D59">
        <w:rPr>
          <w:sz w:val="22"/>
        </w:rPr>
        <w:t>16 septembre</w:t>
      </w:r>
      <w:r w:rsidR="00C03172" w:rsidRPr="00242D59">
        <w:rPr>
          <w:sz w:val="22"/>
        </w:rPr>
        <w:t xml:space="preserve"> 2016</w:t>
      </w:r>
      <w:r w:rsidR="00C03172" w:rsidRPr="00242D59">
        <w:rPr>
          <w:sz w:val="22"/>
        </w:rPr>
        <w:tab/>
      </w:r>
      <w:r w:rsidRPr="00242D59">
        <w:rPr>
          <w:sz w:val="22"/>
        </w:rPr>
        <w:t xml:space="preserve">Date limite pour la réception des réponses à la demande de </w:t>
      </w:r>
    </w:p>
    <w:p w14:paraId="2DE31735" w14:textId="7BFE1B00" w:rsidR="003B4DCF" w:rsidRPr="00242D59" w:rsidRDefault="003B4DCF" w:rsidP="003B4DCF">
      <w:pPr>
        <w:pStyle w:val="ListParagraph"/>
        <w:ind w:left="2880"/>
      </w:pPr>
      <w:r>
        <w:rPr>
          <w:sz w:val="22"/>
        </w:rPr>
        <w:t>propositions</w:t>
      </w:r>
    </w:p>
    <w:p w14:paraId="28D11E6D" w14:textId="28C1C76B" w:rsidR="00E004ED" w:rsidRPr="00242D59" w:rsidRDefault="00E004ED" w:rsidP="00E004ED">
      <w:pPr>
        <w:pStyle w:val="ListParagraph"/>
        <w:numPr>
          <w:ilvl w:val="0"/>
          <w:numId w:val="9"/>
        </w:numPr>
        <w:rPr>
          <w:sz w:val="22"/>
        </w:rPr>
      </w:pPr>
      <w:r w:rsidRPr="00242D59">
        <w:rPr>
          <w:sz w:val="22"/>
        </w:rPr>
        <w:t>30 septembre</w:t>
      </w:r>
      <w:r w:rsidR="00C03172" w:rsidRPr="00242D59">
        <w:rPr>
          <w:sz w:val="22"/>
        </w:rPr>
        <w:t xml:space="preserve"> 2016</w:t>
      </w:r>
      <w:r w:rsidR="00C03172" w:rsidRPr="00242D59">
        <w:rPr>
          <w:sz w:val="22"/>
        </w:rPr>
        <w:tab/>
        <w:t>S</w:t>
      </w:r>
      <w:r w:rsidRPr="00242D59">
        <w:rPr>
          <w:sz w:val="22"/>
        </w:rPr>
        <w:t>é</w:t>
      </w:r>
      <w:r w:rsidR="00C03172" w:rsidRPr="00242D59">
        <w:rPr>
          <w:sz w:val="22"/>
        </w:rPr>
        <w:t xml:space="preserve">lection </w:t>
      </w:r>
      <w:r w:rsidRPr="00242D59">
        <w:rPr>
          <w:sz w:val="22"/>
        </w:rPr>
        <w:t xml:space="preserve">des villes hôtes pour la Ligue mondiale et le Grand Prix </w:t>
      </w:r>
    </w:p>
    <w:p w14:paraId="166ACED4" w14:textId="1A8D638C" w:rsidR="000B44C9" w:rsidRPr="00242D59" w:rsidRDefault="000B44C9" w:rsidP="000B44C9">
      <w:pPr>
        <w:pStyle w:val="ListParagraph"/>
        <w:ind w:left="2880"/>
        <w:rPr>
          <w:sz w:val="22"/>
        </w:rPr>
      </w:pPr>
      <w:r w:rsidRPr="00242D59">
        <w:rPr>
          <w:sz w:val="22"/>
        </w:rPr>
        <w:t>féminin</w:t>
      </w:r>
    </w:p>
    <w:p w14:paraId="15C11B8B" w14:textId="5E5ECB88" w:rsidR="00C03172" w:rsidRPr="00242D59" w:rsidRDefault="00C03172" w:rsidP="00653AE9">
      <w:pPr>
        <w:pStyle w:val="ListParagraph"/>
        <w:numPr>
          <w:ilvl w:val="0"/>
          <w:numId w:val="9"/>
        </w:numPr>
        <w:rPr>
          <w:sz w:val="22"/>
        </w:rPr>
      </w:pPr>
      <w:r w:rsidRPr="00242D59">
        <w:rPr>
          <w:sz w:val="22"/>
        </w:rPr>
        <w:t>Octob</w:t>
      </w:r>
      <w:r w:rsidR="000B44C9" w:rsidRPr="00242D59">
        <w:rPr>
          <w:sz w:val="22"/>
        </w:rPr>
        <w:t>re</w:t>
      </w:r>
      <w:r w:rsidRPr="00242D59">
        <w:rPr>
          <w:sz w:val="22"/>
        </w:rPr>
        <w:t>-D</w:t>
      </w:r>
      <w:r w:rsidR="000B44C9" w:rsidRPr="00242D59">
        <w:rPr>
          <w:sz w:val="22"/>
        </w:rPr>
        <w:t>é</w:t>
      </w:r>
      <w:r w:rsidRPr="00242D59">
        <w:rPr>
          <w:sz w:val="22"/>
        </w:rPr>
        <w:t>cemb</w:t>
      </w:r>
      <w:r w:rsidR="000B44C9" w:rsidRPr="00242D59">
        <w:rPr>
          <w:sz w:val="22"/>
        </w:rPr>
        <w:t>re</w:t>
      </w:r>
      <w:r w:rsidRPr="00242D59">
        <w:rPr>
          <w:sz w:val="22"/>
        </w:rPr>
        <w:tab/>
        <w:t>S</w:t>
      </w:r>
      <w:r w:rsidR="000B44C9" w:rsidRPr="00242D59">
        <w:rPr>
          <w:sz w:val="22"/>
        </w:rPr>
        <w:t>é</w:t>
      </w:r>
      <w:r w:rsidRPr="00242D59">
        <w:rPr>
          <w:sz w:val="22"/>
        </w:rPr>
        <w:t xml:space="preserve">lection </w:t>
      </w:r>
      <w:r w:rsidR="000B44C9" w:rsidRPr="00242D59">
        <w:rPr>
          <w:sz w:val="22"/>
        </w:rPr>
        <w:t xml:space="preserve">des villes hôtes pour les Coupes panaméricaines senior et des </w:t>
      </w:r>
    </w:p>
    <w:p w14:paraId="0A13122F" w14:textId="28A1A421" w:rsidR="000B44C9" w:rsidRPr="00242D59" w:rsidRDefault="000B44C9" w:rsidP="000B44C9">
      <w:pPr>
        <w:pStyle w:val="ListParagraph"/>
        <w:ind w:left="2880"/>
        <w:rPr>
          <w:sz w:val="22"/>
        </w:rPr>
      </w:pPr>
      <w:r w:rsidRPr="00242D59">
        <w:rPr>
          <w:sz w:val="22"/>
        </w:rPr>
        <w:t>moins de 21 ans</w:t>
      </w:r>
    </w:p>
    <w:p w14:paraId="2C4A5207" w14:textId="4E13B7EE" w:rsidR="006A3C0E" w:rsidRPr="00242D59" w:rsidRDefault="000B44C9" w:rsidP="00563411">
      <w:pPr>
        <w:pStyle w:val="Heading1"/>
      </w:pPr>
      <w:r w:rsidRPr="00242D59">
        <w:t>Sommaire des événements</w:t>
      </w:r>
    </w:p>
    <w:p w14:paraId="3A39A8AA" w14:textId="3ED59A87" w:rsidR="006A3C0E" w:rsidRPr="00242D59" w:rsidRDefault="000B44C9" w:rsidP="006A3C0E">
      <w:r w:rsidRPr="00242D59">
        <w:t>Ci-dessous un sommaire des événements de</w:t>
      </w:r>
      <w:r w:rsidR="00920B22" w:rsidRPr="00242D59">
        <w:t xml:space="preserve"> 2017</w:t>
      </w:r>
      <w:r w:rsidR="00C61E6A">
        <w:t> </w:t>
      </w:r>
      <w:r w:rsidR="00920B22" w:rsidRPr="00242D59">
        <w:t>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885"/>
        <w:gridCol w:w="2430"/>
        <w:gridCol w:w="1980"/>
        <w:gridCol w:w="1551"/>
        <w:gridCol w:w="1689"/>
      </w:tblGrid>
      <w:tr w:rsidR="006B18BD" w:rsidRPr="00242D59" w14:paraId="705591E7" w14:textId="77777777" w:rsidTr="006B18BD">
        <w:tc>
          <w:tcPr>
            <w:tcW w:w="1885" w:type="dxa"/>
          </w:tcPr>
          <w:p w14:paraId="51085E98" w14:textId="4B463BE7" w:rsidR="006B18BD" w:rsidRPr="00242D59" w:rsidRDefault="000B44C9" w:rsidP="006B18BD">
            <w:pPr>
              <w:ind w:left="-23"/>
              <w:jc w:val="center"/>
              <w:rPr>
                <w:b/>
                <w:u w:val="single"/>
              </w:rPr>
            </w:pPr>
            <w:r w:rsidRPr="00242D59">
              <w:rPr>
                <w:b/>
                <w:u w:val="single"/>
              </w:rPr>
              <w:t>Nom de l’événement</w:t>
            </w:r>
          </w:p>
        </w:tc>
        <w:tc>
          <w:tcPr>
            <w:tcW w:w="2430" w:type="dxa"/>
          </w:tcPr>
          <w:p w14:paraId="4921C915" w14:textId="7E655206" w:rsidR="006B18BD" w:rsidRPr="00242D59" w:rsidRDefault="000B44C9" w:rsidP="006B18BD">
            <w:pPr>
              <w:jc w:val="center"/>
              <w:rPr>
                <w:b/>
                <w:u w:val="single"/>
              </w:rPr>
            </w:pPr>
            <w:r w:rsidRPr="00242D59">
              <w:rPr>
                <w:b/>
                <w:u w:val="single"/>
              </w:rPr>
              <w:t>Équipes</w:t>
            </w:r>
          </w:p>
        </w:tc>
        <w:tc>
          <w:tcPr>
            <w:tcW w:w="1980" w:type="dxa"/>
          </w:tcPr>
          <w:p w14:paraId="302BF8A1" w14:textId="77777777" w:rsidR="006B18BD" w:rsidRPr="00242D59" w:rsidRDefault="006B18BD" w:rsidP="006B18BD">
            <w:pPr>
              <w:jc w:val="center"/>
              <w:rPr>
                <w:b/>
                <w:u w:val="single"/>
              </w:rPr>
            </w:pPr>
            <w:r w:rsidRPr="00242D59">
              <w:rPr>
                <w:b/>
                <w:u w:val="single"/>
              </w:rPr>
              <w:t>Format</w:t>
            </w:r>
          </w:p>
        </w:tc>
        <w:tc>
          <w:tcPr>
            <w:tcW w:w="1551" w:type="dxa"/>
          </w:tcPr>
          <w:p w14:paraId="21EE15B4" w14:textId="62E7F1AF" w:rsidR="006B18BD" w:rsidRPr="00242D59" w:rsidRDefault="006B18BD" w:rsidP="001717E4">
            <w:pPr>
              <w:ind w:left="-18"/>
              <w:jc w:val="center"/>
              <w:rPr>
                <w:b/>
                <w:u w:val="single"/>
              </w:rPr>
            </w:pPr>
            <w:r w:rsidRPr="00242D59">
              <w:rPr>
                <w:b/>
                <w:u w:val="single"/>
              </w:rPr>
              <w:t>Dates</w:t>
            </w:r>
            <w:r w:rsidR="008D698F" w:rsidRPr="00242D59">
              <w:rPr>
                <w:b/>
                <w:u w:val="single"/>
              </w:rPr>
              <w:t xml:space="preserve"> provisoires</w:t>
            </w:r>
          </w:p>
        </w:tc>
        <w:tc>
          <w:tcPr>
            <w:tcW w:w="1689" w:type="dxa"/>
          </w:tcPr>
          <w:p w14:paraId="45C34C5E" w14:textId="592153C9" w:rsidR="006B18BD" w:rsidRPr="00242D59" w:rsidRDefault="00A16FBA" w:rsidP="006B18BD">
            <w:pPr>
              <w:jc w:val="center"/>
              <w:rPr>
                <w:b/>
                <w:u w:val="single"/>
              </w:rPr>
            </w:pPr>
            <w:r w:rsidRPr="00242D59">
              <w:rPr>
                <w:b/>
                <w:u w:val="single"/>
              </w:rPr>
              <w:t>Capacité minimale d’accueil du site</w:t>
            </w:r>
          </w:p>
        </w:tc>
      </w:tr>
      <w:tr w:rsidR="006B18BD" w:rsidRPr="00242D59" w14:paraId="7E6467AC" w14:textId="77777777" w:rsidTr="006B18BD">
        <w:tc>
          <w:tcPr>
            <w:tcW w:w="1885" w:type="dxa"/>
          </w:tcPr>
          <w:p w14:paraId="1DCB505E" w14:textId="5F7230EB" w:rsidR="006B18BD" w:rsidRPr="00242D59" w:rsidRDefault="00A16FBA" w:rsidP="00A16FBA">
            <w:pPr>
              <w:ind w:left="-23"/>
            </w:pPr>
            <w:r w:rsidRPr="00242D59">
              <w:t xml:space="preserve">Ligue mondiale </w:t>
            </w:r>
            <w:r w:rsidR="006B18BD" w:rsidRPr="00242D59">
              <w:t xml:space="preserve">FIVB </w:t>
            </w:r>
          </w:p>
        </w:tc>
        <w:tc>
          <w:tcPr>
            <w:tcW w:w="2430" w:type="dxa"/>
          </w:tcPr>
          <w:p w14:paraId="1BD6ECF5" w14:textId="0C718F2E" w:rsidR="006B18BD" w:rsidRPr="00242D59" w:rsidRDefault="00A16FBA" w:rsidP="00A16FBA">
            <w:pPr>
              <w:ind w:left="-18"/>
              <w:jc w:val="center"/>
            </w:pPr>
            <w:r w:rsidRPr="00242D59">
              <w:t>Équipe canadienne masculine senior c.</w:t>
            </w:r>
            <w:r w:rsidR="006B18BD" w:rsidRPr="00242D59">
              <w:t xml:space="preserve"> </w:t>
            </w:r>
            <w:r w:rsidRPr="00242D59">
              <w:t>une équipe différente</w:t>
            </w:r>
            <w:r w:rsidR="003B4DCF">
              <w:t xml:space="preserve"> </w:t>
            </w:r>
            <w:r w:rsidRPr="00242D59">
              <w:lastRenderedPageBreak/>
              <w:t xml:space="preserve">chaque fin de semaine </w:t>
            </w:r>
            <w:r w:rsidR="006B18BD" w:rsidRPr="00242D59">
              <w:t xml:space="preserve"> </w:t>
            </w:r>
          </w:p>
        </w:tc>
        <w:tc>
          <w:tcPr>
            <w:tcW w:w="1980" w:type="dxa"/>
          </w:tcPr>
          <w:p w14:paraId="1F4D3F6F" w14:textId="654E1506" w:rsidR="006B18BD" w:rsidRPr="00242D59" w:rsidRDefault="00A16FBA" w:rsidP="00BD30DC">
            <w:pPr>
              <w:jc w:val="center"/>
            </w:pPr>
            <w:r w:rsidRPr="00242D59">
              <w:lastRenderedPageBreak/>
              <w:t xml:space="preserve">Deux </w:t>
            </w:r>
            <w:r w:rsidR="00BD30DC" w:rsidRPr="00242D59">
              <w:t>face-à-face au cours de la fin de semaine</w:t>
            </w:r>
          </w:p>
        </w:tc>
        <w:tc>
          <w:tcPr>
            <w:tcW w:w="1551" w:type="dxa"/>
          </w:tcPr>
          <w:p w14:paraId="5F9D8F4C" w14:textId="61A178E8" w:rsidR="00BD30DC" w:rsidRPr="00242D59" w:rsidRDefault="006B18BD" w:rsidP="00BD30DC">
            <w:pPr>
              <w:ind w:left="-18"/>
              <w:jc w:val="center"/>
            </w:pPr>
            <w:r w:rsidRPr="00242D59">
              <w:t xml:space="preserve">3 </w:t>
            </w:r>
            <w:r w:rsidR="00BD30DC" w:rsidRPr="00242D59">
              <w:t xml:space="preserve">fins de semaine durant la période allant </w:t>
            </w:r>
            <w:r w:rsidR="00BD30DC" w:rsidRPr="00242D59">
              <w:lastRenderedPageBreak/>
              <w:t xml:space="preserve">de mai à juillet </w:t>
            </w:r>
          </w:p>
          <w:p w14:paraId="7187434A" w14:textId="0AA83646" w:rsidR="006B18BD" w:rsidRPr="00242D59" w:rsidRDefault="006B18BD" w:rsidP="00BD30DC">
            <w:pPr>
              <w:ind w:left="-18"/>
              <w:jc w:val="center"/>
            </w:pPr>
          </w:p>
        </w:tc>
        <w:tc>
          <w:tcPr>
            <w:tcW w:w="1689" w:type="dxa"/>
          </w:tcPr>
          <w:p w14:paraId="6D2D5009" w14:textId="7236D4AC" w:rsidR="006B18BD" w:rsidRPr="00242D59" w:rsidRDefault="006B18BD" w:rsidP="00C03172">
            <w:pPr>
              <w:jc w:val="center"/>
            </w:pPr>
            <w:r w:rsidRPr="00242D59">
              <w:lastRenderedPageBreak/>
              <w:t>4</w:t>
            </w:r>
            <w:r w:rsidR="00BD30DC" w:rsidRPr="00242D59">
              <w:t xml:space="preserve"> </w:t>
            </w:r>
            <w:r w:rsidRPr="00242D59">
              <w:t>000</w:t>
            </w:r>
          </w:p>
        </w:tc>
      </w:tr>
      <w:tr w:rsidR="006B18BD" w:rsidRPr="00242D59" w14:paraId="07DB5599" w14:textId="77777777" w:rsidTr="006B18BD">
        <w:tc>
          <w:tcPr>
            <w:tcW w:w="1885" w:type="dxa"/>
          </w:tcPr>
          <w:p w14:paraId="6CEA1BCE" w14:textId="475A3BFF" w:rsidR="006B18BD" w:rsidRPr="00242D59" w:rsidRDefault="006B18BD" w:rsidP="00A16FBA">
            <w:pPr>
              <w:ind w:left="-23"/>
            </w:pPr>
            <w:r w:rsidRPr="00242D59">
              <w:lastRenderedPageBreak/>
              <w:t>Grand Prix</w:t>
            </w:r>
            <w:r w:rsidR="00A16FBA" w:rsidRPr="00242D59">
              <w:t xml:space="preserve"> féminin FIVB</w:t>
            </w:r>
          </w:p>
        </w:tc>
        <w:tc>
          <w:tcPr>
            <w:tcW w:w="2430" w:type="dxa"/>
          </w:tcPr>
          <w:p w14:paraId="6C39A472" w14:textId="6F2DD21C" w:rsidR="006B18BD" w:rsidRPr="00242D59" w:rsidRDefault="00BD30DC" w:rsidP="00BD30DC">
            <w:pPr>
              <w:ind w:left="-18"/>
              <w:jc w:val="center"/>
            </w:pPr>
            <w:r w:rsidRPr="00242D59">
              <w:t>Équipe canadienne f</w:t>
            </w:r>
            <w:r w:rsidR="00C61E6A">
              <w:t>é</w:t>
            </w:r>
            <w:r w:rsidRPr="00242D59">
              <w:t>minine senior</w:t>
            </w:r>
            <w:r w:rsidR="006B18BD" w:rsidRPr="00242D59">
              <w:t xml:space="preserve"> plus 3 </w:t>
            </w:r>
            <w:r w:rsidRPr="00242D59">
              <w:t>équipes</w:t>
            </w:r>
          </w:p>
        </w:tc>
        <w:tc>
          <w:tcPr>
            <w:tcW w:w="1980" w:type="dxa"/>
          </w:tcPr>
          <w:p w14:paraId="7A6697EE" w14:textId="61800C8A" w:rsidR="006B18BD" w:rsidRPr="00242D59" w:rsidRDefault="00BD30DC" w:rsidP="00BD30DC">
            <w:pPr>
              <w:jc w:val="center"/>
            </w:pPr>
            <w:r w:rsidRPr="00242D59">
              <w:t>Tournoi à la ronde pendant</w:t>
            </w:r>
            <w:r w:rsidR="006B18BD" w:rsidRPr="00242D59">
              <w:t xml:space="preserve"> 3 </w:t>
            </w:r>
            <w:r w:rsidRPr="00242D59">
              <w:t>jours, 2 match</w:t>
            </w:r>
            <w:r w:rsidR="006B18BD" w:rsidRPr="00242D59">
              <w:t xml:space="preserve">s </w:t>
            </w:r>
            <w:r w:rsidRPr="00242D59">
              <w:t>par jour</w:t>
            </w:r>
          </w:p>
        </w:tc>
        <w:tc>
          <w:tcPr>
            <w:tcW w:w="1551" w:type="dxa"/>
          </w:tcPr>
          <w:p w14:paraId="4CDF82AA" w14:textId="2DCA51C9" w:rsidR="006B18BD" w:rsidRPr="00242D59" w:rsidRDefault="00BD30DC" w:rsidP="001717E4">
            <w:pPr>
              <w:ind w:left="-18"/>
              <w:jc w:val="center"/>
            </w:pPr>
            <w:r w:rsidRPr="00242D59">
              <w:t>Une fin de semaine en juillet</w:t>
            </w:r>
          </w:p>
        </w:tc>
        <w:tc>
          <w:tcPr>
            <w:tcW w:w="1689" w:type="dxa"/>
          </w:tcPr>
          <w:p w14:paraId="35A4A1AE" w14:textId="3C89C1FF" w:rsidR="006B18BD" w:rsidRPr="00242D59" w:rsidRDefault="006B18BD" w:rsidP="00C03172">
            <w:pPr>
              <w:jc w:val="center"/>
            </w:pPr>
            <w:r w:rsidRPr="00242D59">
              <w:t>3</w:t>
            </w:r>
            <w:r w:rsidR="00BD30DC" w:rsidRPr="00242D59">
              <w:t xml:space="preserve"> </w:t>
            </w:r>
            <w:r w:rsidRPr="00242D59">
              <w:t>000</w:t>
            </w:r>
          </w:p>
        </w:tc>
      </w:tr>
      <w:tr w:rsidR="006B18BD" w:rsidRPr="00242D59" w14:paraId="6A0B0959" w14:textId="77777777" w:rsidTr="006B18BD">
        <w:tc>
          <w:tcPr>
            <w:tcW w:w="1885" w:type="dxa"/>
          </w:tcPr>
          <w:p w14:paraId="046F89B4" w14:textId="2CA54AF0" w:rsidR="006B18BD" w:rsidRPr="00242D59" w:rsidRDefault="00A16FBA" w:rsidP="00A16FBA">
            <w:pPr>
              <w:ind w:left="-23"/>
            </w:pPr>
            <w:r w:rsidRPr="00242D59">
              <w:t>Coupe panaméricaine masculine senior</w:t>
            </w:r>
          </w:p>
        </w:tc>
        <w:tc>
          <w:tcPr>
            <w:tcW w:w="2430" w:type="dxa"/>
          </w:tcPr>
          <w:p w14:paraId="46027DEE" w14:textId="7B8E9021" w:rsidR="006B18BD" w:rsidRPr="00242D59" w:rsidRDefault="006B18BD" w:rsidP="00BD30DC">
            <w:pPr>
              <w:ind w:left="-18"/>
              <w:jc w:val="center"/>
            </w:pPr>
            <w:r w:rsidRPr="00242D59">
              <w:t xml:space="preserve">Canada plus </w:t>
            </w:r>
            <w:r w:rsidR="00BD30DC" w:rsidRPr="00242D59">
              <w:t>sept</w:t>
            </w:r>
            <w:r w:rsidRPr="00242D59">
              <w:t xml:space="preserve"> (7) </w:t>
            </w:r>
            <w:r w:rsidR="00BD30DC" w:rsidRPr="00242D59">
              <w:t xml:space="preserve">équipes masculines seniors de l’Amérique du Nord et de l’Amérique du Sud </w:t>
            </w:r>
          </w:p>
        </w:tc>
        <w:tc>
          <w:tcPr>
            <w:tcW w:w="1980" w:type="dxa"/>
          </w:tcPr>
          <w:p w14:paraId="68A5EE7F" w14:textId="05F30684" w:rsidR="006B18BD" w:rsidRPr="00242D59" w:rsidRDefault="00BD30DC" w:rsidP="008C3B33">
            <w:pPr>
              <w:jc w:val="center"/>
            </w:pPr>
            <w:r w:rsidRPr="00242D59">
              <w:t xml:space="preserve">Tournoi à la ronde </w:t>
            </w:r>
            <w:r w:rsidR="008C3B33" w:rsidRPr="00242D59">
              <w:t>éliminatoires</w:t>
            </w:r>
          </w:p>
        </w:tc>
        <w:tc>
          <w:tcPr>
            <w:tcW w:w="1551" w:type="dxa"/>
          </w:tcPr>
          <w:p w14:paraId="40BB7293" w14:textId="50130B43" w:rsidR="006B18BD" w:rsidRPr="00242D59" w:rsidRDefault="00BD30DC" w:rsidP="001717E4">
            <w:pPr>
              <w:ind w:left="-18"/>
              <w:jc w:val="center"/>
            </w:pPr>
            <w:r w:rsidRPr="00242D59">
              <w:t>20-28 août</w:t>
            </w:r>
            <w:r w:rsidR="006B18BD" w:rsidRPr="00242D59">
              <w:t xml:space="preserve"> 2017</w:t>
            </w:r>
          </w:p>
        </w:tc>
        <w:tc>
          <w:tcPr>
            <w:tcW w:w="1689" w:type="dxa"/>
          </w:tcPr>
          <w:p w14:paraId="72275594" w14:textId="0BE422B1" w:rsidR="006B18BD" w:rsidRPr="00242D59" w:rsidRDefault="006B18BD" w:rsidP="00C03172">
            <w:pPr>
              <w:jc w:val="center"/>
            </w:pPr>
            <w:r w:rsidRPr="00242D59">
              <w:t>2</w:t>
            </w:r>
            <w:r w:rsidR="00BD30DC" w:rsidRPr="00242D59">
              <w:t xml:space="preserve"> </w:t>
            </w:r>
            <w:r w:rsidRPr="00242D59">
              <w:t>000</w:t>
            </w:r>
          </w:p>
        </w:tc>
      </w:tr>
      <w:tr w:rsidR="006B18BD" w:rsidRPr="00242D59" w14:paraId="491B1CC5" w14:textId="77777777" w:rsidTr="006B18BD">
        <w:tc>
          <w:tcPr>
            <w:tcW w:w="1885" w:type="dxa"/>
          </w:tcPr>
          <w:p w14:paraId="44727B77" w14:textId="055E6F0C" w:rsidR="006B18BD" w:rsidRPr="00242D59" w:rsidRDefault="00A16FBA" w:rsidP="006B18BD">
            <w:pPr>
              <w:ind w:left="-23"/>
            </w:pPr>
            <w:r w:rsidRPr="00242D59">
              <w:t>Coupe panaméricaine masculine des moins de 21 ans</w:t>
            </w:r>
          </w:p>
        </w:tc>
        <w:tc>
          <w:tcPr>
            <w:tcW w:w="2430" w:type="dxa"/>
          </w:tcPr>
          <w:p w14:paraId="76F75FCA" w14:textId="273C3993" w:rsidR="008C3B33" w:rsidRPr="00242D59" w:rsidRDefault="008C3B33" w:rsidP="008C3B33">
            <w:r w:rsidRPr="00242D59">
              <w:t>Canada plus sept (7) équipes masculines de moins de 21 ans de l’Amérique du Nord et de l’Amérique du Sud</w:t>
            </w:r>
          </w:p>
        </w:tc>
        <w:tc>
          <w:tcPr>
            <w:tcW w:w="1980" w:type="dxa"/>
          </w:tcPr>
          <w:p w14:paraId="0B22C73D" w14:textId="575BAA4C" w:rsidR="006B18BD" w:rsidRPr="00242D59" w:rsidRDefault="00BD30DC" w:rsidP="008C3B33">
            <w:pPr>
              <w:jc w:val="center"/>
            </w:pPr>
            <w:r w:rsidRPr="00242D59">
              <w:t xml:space="preserve">Tournoi à la ronde </w:t>
            </w:r>
            <w:r w:rsidR="008C3B33" w:rsidRPr="00242D59">
              <w:t>éliminatoires</w:t>
            </w:r>
          </w:p>
        </w:tc>
        <w:tc>
          <w:tcPr>
            <w:tcW w:w="1551" w:type="dxa"/>
          </w:tcPr>
          <w:p w14:paraId="50423691" w14:textId="6230164C" w:rsidR="006B18BD" w:rsidRPr="00242D59" w:rsidRDefault="006B18BD" w:rsidP="00BD30DC">
            <w:pPr>
              <w:ind w:left="-18"/>
              <w:jc w:val="center"/>
            </w:pPr>
            <w:r w:rsidRPr="00242D59">
              <w:t>23-31</w:t>
            </w:r>
            <w:r w:rsidR="00BD30DC" w:rsidRPr="00242D59">
              <w:t xml:space="preserve"> juillet </w:t>
            </w:r>
            <w:r w:rsidRPr="00242D59">
              <w:t>2017</w:t>
            </w:r>
          </w:p>
        </w:tc>
        <w:tc>
          <w:tcPr>
            <w:tcW w:w="1689" w:type="dxa"/>
          </w:tcPr>
          <w:p w14:paraId="1734367D" w14:textId="4C799258" w:rsidR="006B18BD" w:rsidRPr="00242D59" w:rsidRDefault="006B18BD" w:rsidP="00C03172">
            <w:pPr>
              <w:jc w:val="center"/>
            </w:pPr>
            <w:r w:rsidRPr="00242D59">
              <w:t>1</w:t>
            </w:r>
            <w:r w:rsidR="00BD30DC" w:rsidRPr="00242D59">
              <w:t xml:space="preserve"> </w:t>
            </w:r>
            <w:r w:rsidRPr="00242D59">
              <w:t>000</w:t>
            </w:r>
          </w:p>
        </w:tc>
      </w:tr>
    </w:tbl>
    <w:p w14:paraId="302B96B9" w14:textId="77777777" w:rsidR="00920B22" w:rsidRPr="00242D59" w:rsidRDefault="00920B22" w:rsidP="006A3C0E"/>
    <w:p w14:paraId="1341F2EE" w14:textId="6047A59C" w:rsidR="00026CFA" w:rsidRPr="00242D59" w:rsidRDefault="008C3B33" w:rsidP="006A3C0E">
      <w:r w:rsidRPr="00242D59">
        <w:t xml:space="preserve">Veuillez noter que pour accueillir une compétition internationale, </w:t>
      </w:r>
      <w:r w:rsidR="007D1CF8" w:rsidRPr="00242D59">
        <w:t>le site de compétition doit avoir un dégagement de 12,</w:t>
      </w:r>
      <w:r w:rsidR="00026CFA" w:rsidRPr="00242D59">
        <w:t>5</w:t>
      </w:r>
      <w:r w:rsidR="00C61E6A">
        <w:t> </w:t>
      </w:r>
      <w:r w:rsidR="00026CFA" w:rsidRPr="00242D59">
        <w:t xml:space="preserve">m </w:t>
      </w:r>
      <w:r w:rsidR="007D1CF8" w:rsidRPr="00242D59">
        <w:t>au-dessus de la surface de jeu</w:t>
      </w:r>
      <w:r w:rsidR="00026CFA" w:rsidRPr="00242D59">
        <w:t>.</w:t>
      </w:r>
    </w:p>
    <w:p w14:paraId="64113F05" w14:textId="3A010B25" w:rsidR="00563411" w:rsidRPr="00242D59" w:rsidRDefault="007D1CF8" w:rsidP="00563411">
      <w:pPr>
        <w:pStyle w:val="Heading1"/>
      </w:pPr>
      <w:r w:rsidRPr="00242D59">
        <w:t>Aperçu des exigences</w:t>
      </w:r>
    </w:p>
    <w:p w14:paraId="04AB8341" w14:textId="147B5573" w:rsidR="00563411" w:rsidRPr="00242D59" w:rsidRDefault="007D1CF8" w:rsidP="00563411">
      <w:r w:rsidRPr="00242D59">
        <w:t>La section suivante décrit les exigences et</w:t>
      </w:r>
      <w:r w:rsidR="00F3766F" w:rsidRPr="00242D59">
        <w:t xml:space="preserve"> les obliga</w:t>
      </w:r>
      <w:r w:rsidRPr="00242D59">
        <w:t>tion</w:t>
      </w:r>
      <w:r w:rsidR="00F3766F" w:rsidRPr="00242D59">
        <w:t>s</w:t>
      </w:r>
      <w:r w:rsidRPr="00242D59">
        <w:t xml:space="preserve"> de l’organisation hôte</w:t>
      </w:r>
      <w:r w:rsidR="00563411" w:rsidRPr="00242D59">
        <w:t>.</w:t>
      </w:r>
    </w:p>
    <w:p w14:paraId="42D6FF53" w14:textId="684CB67B" w:rsidR="00766002" w:rsidRPr="00242D59" w:rsidRDefault="007D1CF8" w:rsidP="00766002">
      <w:pPr>
        <w:pStyle w:val="Heading2"/>
      </w:pPr>
      <w:r w:rsidRPr="00242D59">
        <w:t>Soutien financier</w:t>
      </w:r>
    </w:p>
    <w:p w14:paraId="4D0DDB28" w14:textId="0D2BC73E" w:rsidR="004276A9" w:rsidRPr="00242D59" w:rsidRDefault="007D1CF8" w:rsidP="00766002">
      <w:r w:rsidRPr="00242D59">
        <w:t>L’accueil d’un événement international de volleyball requiert du soumissionnaire une contribution sous la forme d’un soutien financier</w:t>
      </w:r>
      <w:r w:rsidR="00766002" w:rsidRPr="00242D59">
        <w:t xml:space="preserve">. </w:t>
      </w:r>
      <w:r w:rsidRPr="00242D59">
        <w:t>Le</w:t>
      </w:r>
      <w:r w:rsidR="00F3766F" w:rsidRPr="00242D59">
        <w:t>s</w:t>
      </w:r>
      <w:r w:rsidRPr="00242D59">
        <w:t xml:space="preserve"> organisations/villes hôtes doivent être prêtes à </w:t>
      </w:r>
      <w:r w:rsidR="00E9428B" w:rsidRPr="00242D59">
        <w:t>s’</w:t>
      </w:r>
      <w:r w:rsidRPr="00242D59">
        <w:t xml:space="preserve">engager </w:t>
      </w:r>
      <w:r w:rsidR="00E9428B" w:rsidRPr="00242D59">
        <w:t xml:space="preserve">à offrir </w:t>
      </w:r>
      <w:r w:rsidRPr="00242D59">
        <w:t>les niveaux minimums de financement public</w:t>
      </w:r>
      <w:r w:rsidR="00E9428B" w:rsidRPr="00242D59">
        <w:t xml:space="preserve"> ci-dessous</w:t>
      </w:r>
      <w:r w:rsidR="004276A9" w:rsidRPr="00242D59">
        <w:t>.</w:t>
      </w:r>
      <w:r w:rsidR="00766002" w:rsidRPr="00242D59">
        <w:t xml:space="preserve"> </w:t>
      </w:r>
      <w:r w:rsidR="00E9428B" w:rsidRPr="00242D59">
        <w:t>Ce financement peut provenir de sources municipales ou provinciales et se pr</w:t>
      </w:r>
      <w:r w:rsidR="00F3766F" w:rsidRPr="00242D59">
        <w:t>é</w:t>
      </w:r>
      <w:r w:rsidR="00E9428B" w:rsidRPr="00242D59">
        <w:t>senter sous forme pécuniaire ou en nature</w:t>
      </w:r>
      <w:r w:rsidR="00C61E6A">
        <w:t> </w:t>
      </w:r>
      <w:r w:rsidR="004276A9" w:rsidRPr="00242D59">
        <w:t>:</w:t>
      </w:r>
    </w:p>
    <w:p w14:paraId="279D7CBA" w14:textId="79B859DB" w:rsidR="004276A9" w:rsidRPr="00242D59" w:rsidRDefault="00E9428B" w:rsidP="004276A9">
      <w:pPr>
        <w:pStyle w:val="ListParagraph"/>
        <w:numPr>
          <w:ilvl w:val="0"/>
          <w:numId w:val="25"/>
        </w:numPr>
      </w:pPr>
      <w:r w:rsidRPr="00242D59">
        <w:t>Ligue mondiale</w:t>
      </w:r>
      <w:r w:rsidR="004276A9" w:rsidRPr="00242D59">
        <w:t>, Grand Prix</w:t>
      </w:r>
      <w:r w:rsidR="00C61E6A">
        <w:t> </w:t>
      </w:r>
      <w:r w:rsidR="004276A9" w:rsidRPr="00242D59">
        <w:t xml:space="preserve">:  </w:t>
      </w:r>
      <w:r w:rsidR="004276A9" w:rsidRPr="00242D59">
        <w:tab/>
      </w:r>
      <w:r w:rsidR="004276A9" w:rsidRPr="00242D59">
        <w:tab/>
      </w:r>
      <w:r w:rsidRPr="00242D59">
        <w:tab/>
        <w:t>Au moins 100</w:t>
      </w:r>
      <w:r w:rsidR="00C61E6A">
        <w:t> 000 </w:t>
      </w:r>
      <w:r w:rsidRPr="00242D59">
        <w:t>$</w:t>
      </w:r>
    </w:p>
    <w:p w14:paraId="5FC6B453" w14:textId="5A4AB862" w:rsidR="004276A9" w:rsidRPr="00242D59" w:rsidRDefault="00E9428B" w:rsidP="004276A9">
      <w:pPr>
        <w:pStyle w:val="ListParagraph"/>
        <w:numPr>
          <w:ilvl w:val="0"/>
          <w:numId w:val="25"/>
        </w:numPr>
      </w:pPr>
      <w:r w:rsidRPr="00242D59">
        <w:t>Coupe panaméricaine senior</w:t>
      </w:r>
      <w:r w:rsidR="004276A9" w:rsidRPr="00242D59">
        <w:t>,</w:t>
      </w:r>
      <w:r w:rsidRPr="00242D59">
        <w:t xml:space="preserve"> des moins de 21 ans</w:t>
      </w:r>
      <w:r w:rsidR="00C61E6A">
        <w:t> </w:t>
      </w:r>
      <w:r w:rsidRPr="00242D59">
        <w:t xml:space="preserve">: </w:t>
      </w:r>
      <w:r w:rsidRPr="00242D59">
        <w:tab/>
        <w:t>Au moins 60</w:t>
      </w:r>
      <w:r w:rsidR="00C61E6A">
        <w:t> 000 </w:t>
      </w:r>
      <w:r w:rsidRPr="00242D59">
        <w:t>$</w:t>
      </w:r>
      <w:r w:rsidR="004276A9" w:rsidRPr="00242D59">
        <w:t xml:space="preserve"> </w:t>
      </w:r>
    </w:p>
    <w:p w14:paraId="6500BC4D" w14:textId="3AA57818" w:rsidR="00766002" w:rsidRPr="00242D59" w:rsidRDefault="00766002" w:rsidP="00766002">
      <w:r w:rsidRPr="00242D59">
        <w:t xml:space="preserve">Volleyball Canada </w:t>
      </w:r>
      <w:r w:rsidR="00C62159" w:rsidRPr="00242D59">
        <w:t>tentera d’obtenir une subvent</w:t>
      </w:r>
      <w:r w:rsidR="00F3766F" w:rsidRPr="00242D59">
        <w:t>ion d’accueil du gouvernement fé</w:t>
      </w:r>
      <w:r w:rsidR="00C62159" w:rsidRPr="00242D59">
        <w:t>d</w:t>
      </w:r>
      <w:r w:rsidR="00F3766F" w:rsidRPr="00242D59">
        <w:t>é</w:t>
      </w:r>
      <w:r w:rsidR="00C62159" w:rsidRPr="00242D59">
        <w:t>ral. Dans la plupart des cas, le f</w:t>
      </w:r>
      <w:r w:rsidR="00F3766F" w:rsidRPr="00242D59">
        <w:t>édé</w:t>
      </w:r>
      <w:r w:rsidR="00C62159" w:rsidRPr="00242D59">
        <w:t>ral exige une contribution à part</w:t>
      </w:r>
      <w:r w:rsidR="00C61E6A">
        <w:t>s égales</w:t>
      </w:r>
      <w:r w:rsidR="00C62159" w:rsidRPr="00242D59">
        <w:t xml:space="preserve"> des sources provinciales/municipales afin d’octroyer une subvention d’accueil</w:t>
      </w:r>
      <w:r w:rsidRPr="00242D59">
        <w:t>.</w:t>
      </w:r>
    </w:p>
    <w:p w14:paraId="6844C23E" w14:textId="2DEF417F" w:rsidR="00766002" w:rsidRPr="00242D59" w:rsidRDefault="00C62159" w:rsidP="00766002">
      <w:r w:rsidRPr="00242D59">
        <w:t xml:space="preserve">Les sources de financement privées et les commandites sont acceptées tant qu’elles ne rentrent pas en conflit avec les partenaires et commanditaires actuels de </w:t>
      </w:r>
      <w:r w:rsidR="00766002" w:rsidRPr="00242D59">
        <w:t xml:space="preserve">Volleyball Canada. Volleyball Canada </w:t>
      </w:r>
      <w:r w:rsidRPr="00242D59">
        <w:t>doit approuver toute source de financement privé</w:t>
      </w:r>
      <w:r w:rsidR="00766002" w:rsidRPr="00242D59">
        <w:t>.</w:t>
      </w:r>
    </w:p>
    <w:p w14:paraId="30DCB06C" w14:textId="60AB7DEE" w:rsidR="00766002" w:rsidRPr="00242D59" w:rsidRDefault="00C62159" w:rsidP="00766002">
      <w:pPr>
        <w:pStyle w:val="Heading2"/>
      </w:pPr>
      <w:r w:rsidRPr="00242D59">
        <w:lastRenderedPageBreak/>
        <w:t xml:space="preserve">Coûts </w:t>
      </w:r>
    </w:p>
    <w:p w14:paraId="1D68E84B" w14:textId="7CF7377A" w:rsidR="00766002" w:rsidRPr="00242D59" w:rsidRDefault="00C62159" w:rsidP="00766002">
      <w:r w:rsidRPr="00242D59">
        <w:t>Les hôtes de l’événement doivent couvrir les coûts relatifs à l’hébergement, aux repas et au transport</w:t>
      </w:r>
      <w:r w:rsidR="00D47FF4" w:rsidRPr="00242D59">
        <w:t xml:space="preserve"> </w:t>
      </w:r>
      <w:r w:rsidRPr="00242D59">
        <w:t xml:space="preserve">pour les équipes et les officiels </w:t>
      </w:r>
      <w:r w:rsidR="003B4DCF">
        <w:t>de l’arrivée au départ</w:t>
      </w:r>
      <w:r w:rsidR="00D47FF4" w:rsidRPr="00242D59">
        <w:t xml:space="preserve">. </w:t>
      </w:r>
      <w:r w:rsidR="00E609A1" w:rsidRPr="00242D59">
        <w:t>Les soumissionnaires doivent prendre en consid</w:t>
      </w:r>
      <w:r w:rsidR="00F3766F" w:rsidRPr="00242D59">
        <w:t>é</w:t>
      </w:r>
      <w:r w:rsidR="00E609A1" w:rsidRPr="00242D59">
        <w:t>ration tous les coûts, y compris</w:t>
      </w:r>
      <w:r w:rsidR="00C61E6A">
        <w:t> </w:t>
      </w:r>
      <w:r w:rsidR="00766002" w:rsidRPr="00242D59">
        <w:t>:</w:t>
      </w:r>
    </w:p>
    <w:p w14:paraId="5CA43C8B" w14:textId="1FD292E1" w:rsidR="00766002" w:rsidRPr="00242D59" w:rsidRDefault="00E609A1" w:rsidP="00766002">
      <w:pPr>
        <w:pStyle w:val="ListParagraph"/>
        <w:numPr>
          <w:ilvl w:val="0"/>
          <w:numId w:val="20"/>
        </w:numPr>
        <w:rPr>
          <w:sz w:val="22"/>
        </w:rPr>
      </w:pPr>
      <w:r w:rsidRPr="00242D59">
        <w:rPr>
          <w:sz w:val="22"/>
        </w:rPr>
        <w:t>Le coût de la location du site et tous les coûts additionnels relatifs aux frais de service, etc. anticipés pour l’utilisation du site. Ceci inclut tou</w:t>
      </w:r>
      <w:r w:rsidR="00C61E6A">
        <w:rPr>
          <w:sz w:val="22"/>
        </w:rPr>
        <w:t>s</w:t>
      </w:r>
      <w:r w:rsidRPr="00242D59">
        <w:rPr>
          <w:sz w:val="22"/>
        </w:rPr>
        <w:t xml:space="preserve"> frais facturés pour le temps supplémentaire et le matériel relativement à l’utilisation du site</w:t>
      </w:r>
      <w:r w:rsidR="00766002" w:rsidRPr="00242D59">
        <w:rPr>
          <w:sz w:val="22"/>
        </w:rPr>
        <w:t>.</w:t>
      </w:r>
    </w:p>
    <w:p w14:paraId="23B37C49" w14:textId="29C8E893" w:rsidR="00766002" w:rsidRPr="00242D59" w:rsidRDefault="00E609A1" w:rsidP="00766002">
      <w:pPr>
        <w:pStyle w:val="ListParagraph"/>
        <w:numPr>
          <w:ilvl w:val="0"/>
          <w:numId w:val="20"/>
        </w:numPr>
        <w:rPr>
          <w:sz w:val="22"/>
        </w:rPr>
      </w:pPr>
      <w:r w:rsidRPr="00242D59">
        <w:rPr>
          <w:sz w:val="22"/>
        </w:rPr>
        <w:t xml:space="preserve">Le coût de l’hébergement et de la location des chambres pour les athlètes, les officiels et les organisateurs </w:t>
      </w:r>
    </w:p>
    <w:p w14:paraId="37B3C38D" w14:textId="3BB0850E" w:rsidR="00766002" w:rsidRPr="00242D59" w:rsidRDefault="00E609A1" w:rsidP="00766002">
      <w:pPr>
        <w:pStyle w:val="ListParagraph"/>
        <w:numPr>
          <w:ilvl w:val="0"/>
          <w:numId w:val="20"/>
        </w:numPr>
        <w:rPr>
          <w:sz w:val="22"/>
        </w:rPr>
      </w:pPr>
      <w:r w:rsidRPr="00242D59">
        <w:rPr>
          <w:sz w:val="22"/>
        </w:rPr>
        <w:t>Le coût des services alimentaires</w:t>
      </w:r>
    </w:p>
    <w:p w14:paraId="0661D98F" w14:textId="47D057A2" w:rsidR="00766002" w:rsidRPr="00242D59" w:rsidRDefault="00E609A1" w:rsidP="00766002">
      <w:pPr>
        <w:pStyle w:val="ListParagraph"/>
        <w:numPr>
          <w:ilvl w:val="0"/>
          <w:numId w:val="20"/>
        </w:numPr>
        <w:rPr>
          <w:sz w:val="22"/>
        </w:rPr>
      </w:pPr>
      <w:r w:rsidRPr="00242D59">
        <w:rPr>
          <w:sz w:val="22"/>
        </w:rPr>
        <w:t>Le coût du transport</w:t>
      </w:r>
    </w:p>
    <w:p w14:paraId="72E3F48D" w14:textId="6014B88B" w:rsidR="00020B2E" w:rsidRPr="00242D59" w:rsidRDefault="00E609A1" w:rsidP="00766002">
      <w:pPr>
        <w:pStyle w:val="ListParagraph"/>
        <w:numPr>
          <w:ilvl w:val="0"/>
          <w:numId w:val="20"/>
        </w:numPr>
        <w:rPr>
          <w:sz w:val="22"/>
        </w:rPr>
      </w:pPr>
      <w:r w:rsidRPr="00242D59">
        <w:rPr>
          <w:sz w:val="22"/>
        </w:rPr>
        <w:t>Le coût du marketing et des promotions</w:t>
      </w:r>
    </w:p>
    <w:p w14:paraId="2E29A881" w14:textId="012535C3" w:rsidR="00766002" w:rsidRPr="00242D59" w:rsidRDefault="00010A35" w:rsidP="00766002">
      <w:pPr>
        <w:pStyle w:val="Heading2"/>
      </w:pPr>
      <w:r w:rsidRPr="00242D59">
        <w:t>Comité local d’organisation</w:t>
      </w:r>
    </w:p>
    <w:p w14:paraId="0F322A44" w14:textId="63875057" w:rsidR="00766002" w:rsidRPr="00242D59" w:rsidRDefault="00010A35" w:rsidP="00766002">
      <w:r w:rsidRPr="00242D59">
        <w:t>Afin de planifier et d’exécuter avec succès un événement de cette ampleur, il est nécessaire d’avoir un comité local d’organisation</w:t>
      </w:r>
      <w:r w:rsidR="00766002" w:rsidRPr="00242D59">
        <w:t xml:space="preserve"> </w:t>
      </w:r>
      <w:r w:rsidRPr="00242D59">
        <w:t>expérimenté et compétent</w:t>
      </w:r>
      <w:r w:rsidR="00766002" w:rsidRPr="00242D59">
        <w:t xml:space="preserve">. </w:t>
      </w:r>
      <w:r w:rsidRPr="00242D59">
        <w:t xml:space="preserve">Les membres de ce comité doivent </w:t>
      </w:r>
      <w:r w:rsidR="00AC311E" w:rsidRPr="00242D59">
        <w:t>avoir de l’expérie</w:t>
      </w:r>
      <w:r w:rsidR="00F3766F" w:rsidRPr="00242D59">
        <w:t>nce préalable dans la planifica</w:t>
      </w:r>
      <w:r w:rsidR="00AC311E" w:rsidRPr="00242D59">
        <w:t>tion d’événement</w:t>
      </w:r>
      <w:r w:rsidR="003B4DCF">
        <w:t>s</w:t>
      </w:r>
      <w:r w:rsidR="00AC311E" w:rsidRPr="00242D59">
        <w:t xml:space="preserve"> de volleyball ou d’autres événements sportifs</w:t>
      </w:r>
      <w:r w:rsidR="00766002" w:rsidRPr="00242D59">
        <w:t xml:space="preserve">. </w:t>
      </w:r>
    </w:p>
    <w:p w14:paraId="128C3E89" w14:textId="108E8571" w:rsidR="00766002" w:rsidRPr="00242D59" w:rsidRDefault="00C95C71" w:rsidP="00766002">
      <w:pPr>
        <w:pStyle w:val="Heading2"/>
      </w:pPr>
      <w:r w:rsidRPr="00242D59">
        <w:t>Personnel local et bénévoles</w:t>
      </w:r>
    </w:p>
    <w:p w14:paraId="2947BA5B" w14:textId="33183177" w:rsidR="00766002" w:rsidRPr="00242D59" w:rsidRDefault="00C95C71" w:rsidP="00766002">
      <w:r w:rsidRPr="00242D59">
        <w:t>Le comité local d’organisation sera respons</w:t>
      </w:r>
      <w:r w:rsidR="00F3766F" w:rsidRPr="00242D59">
        <w:t>a</w:t>
      </w:r>
      <w:r w:rsidRPr="00242D59">
        <w:t>ble du recrutement, de l’entraînement et de l’établissement de l’horaire de tous les membres du personnel local et des bénévoles</w:t>
      </w:r>
      <w:r w:rsidR="00766002" w:rsidRPr="00242D59">
        <w:t xml:space="preserve">. </w:t>
      </w:r>
      <w:r w:rsidRPr="00242D59">
        <w:t>Ces membres du personnel et ces bénévoles tra</w:t>
      </w:r>
      <w:r w:rsidR="003B4DCF">
        <w:t>vailleront à différents titre</w:t>
      </w:r>
      <w:r w:rsidRPr="00242D59">
        <w:t xml:space="preserve">s pour s’assurer de la planification et de l’exécution de l’événement selon les standards de </w:t>
      </w:r>
      <w:r w:rsidR="00766002" w:rsidRPr="00242D59">
        <w:t>Volleyball Canada.</w:t>
      </w:r>
      <w:r w:rsidR="00D47FF4" w:rsidRPr="00242D59">
        <w:t xml:space="preserve"> </w:t>
      </w:r>
      <w:r w:rsidRPr="00242D59">
        <w:t xml:space="preserve">Il faudra environ </w:t>
      </w:r>
      <w:r w:rsidR="00D47FF4" w:rsidRPr="00242D59">
        <w:t xml:space="preserve">50-60 </w:t>
      </w:r>
      <w:r w:rsidRPr="00242D59">
        <w:t>bénévoles pour chaque évé</w:t>
      </w:r>
      <w:r w:rsidR="00C61E6A">
        <w:t>n</w:t>
      </w:r>
      <w:r w:rsidRPr="00242D59">
        <w:t>ement</w:t>
      </w:r>
      <w:r w:rsidR="00D47FF4" w:rsidRPr="00242D59">
        <w:t>.</w:t>
      </w:r>
    </w:p>
    <w:p w14:paraId="3FC4EB75" w14:textId="3FB92723" w:rsidR="00766002" w:rsidRPr="00242D59" w:rsidRDefault="00766002" w:rsidP="00FF71FA">
      <w:pPr>
        <w:pStyle w:val="Heading2"/>
      </w:pPr>
      <w:bookmarkStart w:id="1" w:name="_Toc396817672"/>
      <w:r w:rsidRPr="00242D59">
        <w:t>M</w:t>
      </w:r>
      <w:r w:rsidR="00257225" w:rsidRPr="00242D59">
        <w:t>é</w:t>
      </w:r>
      <w:r w:rsidRPr="00242D59">
        <w:t>dia</w:t>
      </w:r>
      <w:r w:rsidR="00257225" w:rsidRPr="00242D59">
        <w:t>s</w:t>
      </w:r>
      <w:r w:rsidRPr="00242D59">
        <w:t xml:space="preserve"> </w:t>
      </w:r>
      <w:r w:rsidR="00257225" w:rsidRPr="00242D59">
        <w:t>et c</w:t>
      </w:r>
      <w:r w:rsidRPr="00242D59">
        <w:t>ommunications</w:t>
      </w:r>
      <w:bookmarkEnd w:id="1"/>
    </w:p>
    <w:p w14:paraId="0089BC67" w14:textId="09E6672A" w:rsidR="00766002" w:rsidRPr="00242D59" w:rsidRDefault="00257225" w:rsidP="00FF71FA">
      <w:r w:rsidRPr="00242D59">
        <w:t>L’hôte est respons</w:t>
      </w:r>
      <w:r w:rsidR="00F3766F" w:rsidRPr="00242D59">
        <w:t>a</w:t>
      </w:r>
      <w:r w:rsidRPr="00242D59">
        <w:t>ble de générer l’intérêt des médias</w:t>
      </w:r>
      <w:r w:rsidR="003B4DCF">
        <w:t xml:space="preserve"> locaux</w:t>
      </w:r>
      <w:r w:rsidRPr="00242D59">
        <w:t xml:space="preserve"> pour l’événement, y compris</w:t>
      </w:r>
      <w:r w:rsidR="00766002" w:rsidRPr="00242D59">
        <w:t xml:space="preserve"> </w:t>
      </w:r>
      <w:r w:rsidRPr="00242D59">
        <w:t>la presse écrite, la</w:t>
      </w:r>
      <w:r w:rsidR="00766002" w:rsidRPr="00242D59">
        <w:t xml:space="preserve"> radio,</w:t>
      </w:r>
      <w:r w:rsidRPr="00242D59">
        <w:t xml:space="preserve"> la t</w:t>
      </w:r>
      <w:r w:rsidR="00F3766F" w:rsidRPr="00242D59">
        <w:t>é</w:t>
      </w:r>
      <w:r w:rsidRPr="00242D59">
        <w:t>l</w:t>
      </w:r>
      <w:r w:rsidR="00F3766F" w:rsidRPr="00242D59">
        <w:t>é</w:t>
      </w:r>
      <w:r w:rsidRPr="00242D59">
        <w:t>vision et les m</w:t>
      </w:r>
      <w:r w:rsidR="00F3766F" w:rsidRPr="00242D59">
        <w:t>é</w:t>
      </w:r>
      <w:r w:rsidRPr="00242D59">
        <w:t>dias sociaux</w:t>
      </w:r>
      <w:r w:rsidR="00766002" w:rsidRPr="00242D59">
        <w:t xml:space="preserve">. </w:t>
      </w:r>
      <w:r w:rsidRPr="00242D59">
        <w:t>Idéalement, les m</w:t>
      </w:r>
      <w:r w:rsidR="00F3766F" w:rsidRPr="00242D59">
        <w:t>é</w:t>
      </w:r>
      <w:r w:rsidRPr="00242D59">
        <w:t>dias locaux assurer</w:t>
      </w:r>
      <w:r w:rsidR="003B4DCF">
        <w:t>o</w:t>
      </w:r>
      <w:r w:rsidRPr="00242D59">
        <w:t>nt la couverture</w:t>
      </w:r>
      <w:r w:rsidR="00766002" w:rsidRPr="00242D59">
        <w:t xml:space="preserve"> </w:t>
      </w:r>
      <w:r w:rsidRPr="00242D59">
        <w:t xml:space="preserve">pendant toute la durée de l’événement, </w:t>
      </w:r>
      <w:r w:rsidR="00427005" w:rsidRPr="00242D59">
        <w:t>soit une couverture pré-événement, durant l’annonce de l’hôte, des photos et des articles sur le site durant l’événeme</w:t>
      </w:r>
      <w:r w:rsidR="00F3766F" w:rsidRPr="00242D59">
        <w:t>n</w:t>
      </w:r>
      <w:r w:rsidR="00427005" w:rsidRPr="00242D59">
        <w:t>t</w:t>
      </w:r>
      <w:r w:rsidR="00766002" w:rsidRPr="00242D59">
        <w:t xml:space="preserve">, </w:t>
      </w:r>
      <w:r w:rsidR="00427005" w:rsidRPr="00242D59">
        <w:t xml:space="preserve">une couverture post-événement </w:t>
      </w:r>
      <w:r w:rsidR="003B4DCF">
        <w:t>portant sur le</w:t>
      </w:r>
      <w:r w:rsidR="00427005" w:rsidRPr="00242D59">
        <w:t>s résultats et l’</w:t>
      </w:r>
      <w:r w:rsidR="00766002" w:rsidRPr="00242D59">
        <w:t xml:space="preserve">impact </w:t>
      </w:r>
      <w:r w:rsidR="00427005" w:rsidRPr="00242D59">
        <w:t>sur la communauté et l’économie locales</w:t>
      </w:r>
      <w:r w:rsidR="00766002" w:rsidRPr="00242D59">
        <w:t xml:space="preserve">. </w:t>
      </w:r>
    </w:p>
    <w:p w14:paraId="3F0D672D" w14:textId="53050A2E" w:rsidR="00766002" w:rsidRPr="00242D59" w:rsidRDefault="00766002" w:rsidP="00FF71FA">
      <w:r w:rsidRPr="00242D59">
        <w:t xml:space="preserve">Volleyball Canada </w:t>
      </w:r>
      <w:r w:rsidR="00DE439C" w:rsidRPr="00242D59">
        <w:t>apportera son appui au responsable local des m</w:t>
      </w:r>
      <w:r w:rsidR="00F3766F" w:rsidRPr="00242D59">
        <w:t>é</w:t>
      </w:r>
      <w:r w:rsidR="00DE439C" w:rsidRPr="00242D59">
        <w:t xml:space="preserve">dias en lui communiquant des </w:t>
      </w:r>
      <w:r w:rsidR="009F1F6C">
        <w:t>récits</w:t>
      </w:r>
      <w:r w:rsidR="00DE439C" w:rsidRPr="00242D59">
        <w:t xml:space="preserve"> spécifiques à l’événement, des renseignements sur les </w:t>
      </w:r>
      <w:r w:rsidR="00FF71FA" w:rsidRPr="00242D59">
        <w:t>athl</w:t>
      </w:r>
      <w:r w:rsidR="00DE439C" w:rsidRPr="00242D59">
        <w:t>è</w:t>
      </w:r>
      <w:r w:rsidR="00FF71FA" w:rsidRPr="00242D59">
        <w:t>te</w:t>
      </w:r>
      <w:r w:rsidR="00DE439C" w:rsidRPr="00242D59">
        <w:t xml:space="preserve">s et les </w:t>
      </w:r>
      <w:r w:rsidR="00F3766F" w:rsidRPr="00242D59">
        <w:t>é</w:t>
      </w:r>
      <w:r w:rsidR="00DE439C" w:rsidRPr="00242D59">
        <w:t>quip</w:t>
      </w:r>
      <w:r w:rsidR="00F3766F" w:rsidRPr="00242D59">
        <w:t>e</w:t>
      </w:r>
      <w:r w:rsidR="00DE439C" w:rsidRPr="00242D59">
        <w:t>s et toute autre information permettant de soutenir l’intérêt des m</w:t>
      </w:r>
      <w:r w:rsidR="00F3766F" w:rsidRPr="00242D59">
        <w:t>é</w:t>
      </w:r>
      <w:r w:rsidR="00DE439C" w:rsidRPr="00242D59">
        <w:t>dias locaux</w:t>
      </w:r>
      <w:r w:rsidR="00FF71FA" w:rsidRPr="00242D59">
        <w:t>.</w:t>
      </w:r>
    </w:p>
    <w:p w14:paraId="003C0630" w14:textId="7B4683BD" w:rsidR="008458B1" w:rsidRPr="00242D59" w:rsidRDefault="00DE439C" w:rsidP="008458B1">
      <w:pPr>
        <w:pStyle w:val="Heading1"/>
      </w:pPr>
      <w:r w:rsidRPr="00242D59">
        <w:t>Coordonnées</w:t>
      </w:r>
    </w:p>
    <w:p w14:paraId="19C62067" w14:textId="7EA7E77D" w:rsidR="008458B1" w:rsidRPr="00242D59" w:rsidRDefault="00200F49" w:rsidP="008458B1">
      <w:r w:rsidRPr="00242D59">
        <w:t>Veuillez communiquer toute question ou demande d’</w:t>
      </w:r>
      <w:r w:rsidR="008458B1" w:rsidRPr="00242D59">
        <w:t xml:space="preserve">information </w:t>
      </w:r>
      <w:r w:rsidRPr="00242D59">
        <w:t>sur cette occasion à</w:t>
      </w:r>
      <w:r w:rsidR="00C61E6A">
        <w:t> </w:t>
      </w:r>
      <w:r w:rsidR="008458B1" w:rsidRPr="00242D59">
        <w:t>:</w:t>
      </w:r>
    </w:p>
    <w:tbl>
      <w:tblPr>
        <w:tblStyle w:val="TableGrid"/>
        <w:tblW w:w="97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4864"/>
      </w:tblGrid>
      <w:tr w:rsidR="008458B1" w:rsidRPr="00242D59" w14:paraId="787FFDE3" w14:textId="77777777" w:rsidTr="00CE498E">
        <w:tc>
          <w:tcPr>
            <w:tcW w:w="4864" w:type="dxa"/>
          </w:tcPr>
          <w:p w14:paraId="60D5D567" w14:textId="77777777" w:rsidR="008458B1" w:rsidRPr="00242D59" w:rsidRDefault="008458B1" w:rsidP="008458B1">
            <w:pPr>
              <w:spacing w:after="0" w:line="240" w:lineRule="auto"/>
              <w:rPr>
                <w:b/>
              </w:rPr>
            </w:pPr>
            <w:r w:rsidRPr="00242D59">
              <w:rPr>
                <w:b/>
              </w:rPr>
              <w:t>Alan Ahac</w:t>
            </w:r>
          </w:p>
        </w:tc>
        <w:tc>
          <w:tcPr>
            <w:tcW w:w="4864" w:type="dxa"/>
          </w:tcPr>
          <w:p w14:paraId="0668AB4B" w14:textId="77777777" w:rsidR="008458B1" w:rsidRPr="00242D59" w:rsidRDefault="008458B1" w:rsidP="008458B1">
            <w:pPr>
              <w:spacing w:after="0" w:line="240" w:lineRule="auto"/>
              <w:rPr>
                <w:b/>
              </w:rPr>
            </w:pPr>
          </w:p>
        </w:tc>
      </w:tr>
      <w:tr w:rsidR="008458B1" w:rsidRPr="00242D59" w14:paraId="4D7E81F4" w14:textId="77777777" w:rsidTr="00CE498E">
        <w:tc>
          <w:tcPr>
            <w:tcW w:w="4864" w:type="dxa"/>
          </w:tcPr>
          <w:p w14:paraId="613BDCA8" w14:textId="77777777" w:rsidR="008458B1" w:rsidRPr="00242D59" w:rsidRDefault="008458B1" w:rsidP="008458B1">
            <w:pPr>
              <w:spacing w:after="0" w:line="240" w:lineRule="auto"/>
            </w:pPr>
            <w:r w:rsidRPr="00242D59">
              <w:t>Volleyball Canada</w:t>
            </w:r>
          </w:p>
        </w:tc>
        <w:tc>
          <w:tcPr>
            <w:tcW w:w="4864" w:type="dxa"/>
          </w:tcPr>
          <w:p w14:paraId="508D0826" w14:textId="77777777" w:rsidR="008458B1" w:rsidRPr="00242D59" w:rsidRDefault="008458B1" w:rsidP="008458B1">
            <w:pPr>
              <w:spacing w:after="0" w:line="240" w:lineRule="auto"/>
            </w:pPr>
          </w:p>
        </w:tc>
      </w:tr>
      <w:tr w:rsidR="008458B1" w:rsidRPr="00242D59" w14:paraId="26ED3C8E" w14:textId="77777777" w:rsidTr="00CE498E">
        <w:tc>
          <w:tcPr>
            <w:tcW w:w="4864" w:type="dxa"/>
          </w:tcPr>
          <w:p w14:paraId="094C59EA" w14:textId="508ACD37" w:rsidR="008458B1" w:rsidRPr="00242D59" w:rsidRDefault="008458B1" w:rsidP="00200F49">
            <w:pPr>
              <w:spacing w:after="0" w:line="240" w:lineRule="auto"/>
            </w:pPr>
            <w:r w:rsidRPr="00242D59">
              <w:t>Direct</w:t>
            </w:r>
            <w:r w:rsidR="00200F49" w:rsidRPr="00242D59">
              <w:t>eu</w:t>
            </w:r>
            <w:r w:rsidRPr="00242D59">
              <w:t xml:space="preserve">r </w:t>
            </w:r>
            <w:r w:rsidR="00200F49" w:rsidRPr="00242D59">
              <w:t>–</w:t>
            </w:r>
            <w:r w:rsidRPr="00242D59">
              <w:t xml:space="preserve"> </w:t>
            </w:r>
            <w:r w:rsidR="00200F49" w:rsidRPr="00242D59">
              <w:t>Événements internationaux</w:t>
            </w:r>
            <w:r w:rsidRPr="00242D59">
              <w:t xml:space="preserve"> </w:t>
            </w:r>
          </w:p>
        </w:tc>
        <w:tc>
          <w:tcPr>
            <w:tcW w:w="4864" w:type="dxa"/>
          </w:tcPr>
          <w:p w14:paraId="51222B8A" w14:textId="77777777" w:rsidR="008458B1" w:rsidRPr="00242D59" w:rsidRDefault="008458B1" w:rsidP="008458B1">
            <w:pPr>
              <w:spacing w:after="0" w:line="240" w:lineRule="auto"/>
            </w:pPr>
          </w:p>
        </w:tc>
      </w:tr>
      <w:tr w:rsidR="008458B1" w:rsidRPr="00242D59" w14:paraId="6056C0EF" w14:textId="77777777" w:rsidTr="00CE498E">
        <w:tc>
          <w:tcPr>
            <w:tcW w:w="4864" w:type="dxa"/>
          </w:tcPr>
          <w:p w14:paraId="7638CAE1" w14:textId="6A0C3AF4" w:rsidR="008458B1" w:rsidRPr="00242D59" w:rsidRDefault="008458B1" w:rsidP="00200F49">
            <w:pPr>
              <w:spacing w:after="0" w:line="240" w:lineRule="auto"/>
            </w:pPr>
            <w:r w:rsidRPr="00242D59">
              <w:lastRenderedPageBreak/>
              <w:t>T</w:t>
            </w:r>
            <w:r w:rsidR="00200F49" w:rsidRPr="00242D59">
              <w:t>é</w:t>
            </w:r>
            <w:r w:rsidRPr="00242D59">
              <w:t>l</w:t>
            </w:r>
            <w:r w:rsidR="00200F49" w:rsidRPr="00242D59">
              <w:t>.</w:t>
            </w:r>
            <w:r w:rsidR="00C61E6A">
              <w:t> </w:t>
            </w:r>
            <w:r w:rsidRPr="00242D59">
              <w:t xml:space="preserve">: </w:t>
            </w:r>
            <w:r w:rsidRPr="00242D59">
              <w:tab/>
            </w:r>
            <w:r w:rsidRPr="00242D59">
              <w:rPr>
                <w:color w:val="000000"/>
                <w:szCs w:val="18"/>
                <w:shd w:val="clear" w:color="auto" w:fill="FFFFFF"/>
              </w:rPr>
              <w:t>778-386-6762</w:t>
            </w:r>
          </w:p>
        </w:tc>
        <w:tc>
          <w:tcPr>
            <w:tcW w:w="4864" w:type="dxa"/>
          </w:tcPr>
          <w:p w14:paraId="7BCC1BE3" w14:textId="77777777" w:rsidR="008458B1" w:rsidRPr="00242D59" w:rsidRDefault="008458B1" w:rsidP="008458B1">
            <w:pPr>
              <w:spacing w:after="0" w:line="240" w:lineRule="auto"/>
            </w:pPr>
          </w:p>
        </w:tc>
      </w:tr>
      <w:tr w:rsidR="008458B1" w:rsidRPr="00242D59" w14:paraId="3CEE0D24" w14:textId="77777777" w:rsidTr="00CE498E">
        <w:tc>
          <w:tcPr>
            <w:tcW w:w="4864" w:type="dxa"/>
          </w:tcPr>
          <w:p w14:paraId="7B347932" w14:textId="678FAEEC" w:rsidR="008458B1" w:rsidRPr="00242D59" w:rsidRDefault="00200F49" w:rsidP="008458B1">
            <w:pPr>
              <w:spacing w:after="0" w:line="240" w:lineRule="auto"/>
            </w:pPr>
            <w:r w:rsidRPr="00242D59">
              <w:t>Téléc.</w:t>
            </w:r>
            <w:r w:rsidR="00C61E6A">
              <w:t> </w:t>
            </w:r>
            <w:r w:rsidR="008458B1" w:rsidRPr="00242D59">
              <w:t>:</w:t>
            </w:r>
            <w:r w:rsidR="008458B1" w:rsidRPr="00242D59">
              <w:tab/>
              <w:t>613-748-5727</w:t>
            </w:r>
          </w:p>
        </w:tc>
        <w:tc>
          <w:tcPr>
            <w:tcW w:w="4864" w:type="dxa"/>
          </w:tcPr>
          <w:p w14:paraId="271A7458" w14:textId="77777777" w:rsidR="008458B1" w:rsidRPr="00242D59" w:rsidRDefault="008458B1" w:rsidP="008458B1">
            <w:pPr>
              <w:spacing w:after="0" w:line="240" w:lineRule="auto"/>
            </w:pPr>
          </w:p>
        </w:tc>
      </w:tr>
      <w:tr w:rsidR="008458B1" w:rsidRPr="00242D59" w14:paraId="7242403C" w14:textId="77777777" w:rsidTr="00CE498E">
        <w:tc>
          <w:tcPr>
            <w:tcW w:w="4864" w:type="dxa"/>
          </w:tcPr>
          <w:p w14:paraId="137AE843" w14:textId="5EA27230" w:rsidR="008458B1" w:rsidRPr="00242D59" w:rsidRDefault="00200F49" w:rsidP="00200F49">
            <w:pPr>
              <w:spacing w:after="0" w:line="240" w:lineRule="auto"/>
            </w:pPr>
            <w:r w:rsidRPr="00242D59">
              <w:t>Courriel</w:t>
            </w:r>
            <w:r w:rsidR="00C61E6A">
              <w:t> </w:t>
            </w:r>
            <w:r w:rsidR="008458B1" w:rsidRPr="00242D59">
              <w:t>:</w:t>
            </w:r>
            <w:r w:rsidRPr="00242D59">
              <w:t xml:space="preserve"> aahac@volleyball.ca</w:t>
            </w:r>
            <w:r w:rsidR="008458B1" w:rsidRPr="00242D59">
              <w:tab/>
              <w:t xml:space="preserve"> </w:t>
            </w:r>
          </w:p>
        </w:tc>
        <w:tc>
          <w:tcPr>
            <w:tcW w:w="4864" w:type="dxa"/>
          </w:tcPr>
          <w:p w14:paraId="6D2CFF12" w14:textId="77777777" w:rsidR="008458B1" w:rsidRPr="00242D59" w:rsidRDefault="008458B1" w:rsidP="008458B1">
            <w:pPr>
              <w:spacing w:after="0" w:line="240" w:lineRule="auto"/>
            </w:pPr>
          </w:p>
        </w:tc>
      </w:tr>
    </w:tbl>
    <w:p w14:paraId="72A730CF" w14:textId="77777777" w:rsidR="008458B1" w:rsidRPr="00242D59" w:rsidRDefault="008458B1" w:rsidP="008458B1">
      <w:pPr>
        <w:rPr>
          <w:sz w:val="24"/>
        </w:rPr>
      </w:pPr>
    </w:p>
    <w:p w14:paraId="7BF5333A" w14:textId="77777777" w:rsidR="00242D59" w:rsidRDefault="00242D59">
      <w:pPr>
        <w:rPr>
          <w:lang w:val="en-US"/>
        </w:rPr>
      </w:pPr>
    </w:p>
    <w:sectPr w:rsidR="00242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B18"/>
    <w:multiLevelType w:val="hybridMultilevel"/>
    <w:tmpl w:val="0306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4C2"/>
    <w:multiLevelType w:val="hybridMultilevel"/>
    <w:tmpl w:val="081A48D0"/>
    <w:lvl w:ilvl="0" w:tplc="350C61B4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C975F1"/>
    <w:multiLevelType w:val="hybridMultilevel"/>
    <w:tmpl w:val="A65EDFCC"/>
    <w:lvl w:ilvl="0" w:tplc="10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</w:abstractNum>
  <w:abstractNum w:abstractNumId="3">
    <w:nsid w:val="0D2A2E74"/>
    <w:multiLevelType w:val="multilevel"/>
    <w:tmpl w:val="3836F454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bullet"/>
      <w:lvlText w:val="o"/>
      <w:lvlJc w:val="left"/>
      <w:pPr>
        <w:ind w:left="1792" w:hanging="504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493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4">
    <w:nsid w:val="0DA6555E"/>
    <w:multiLevelType w:val="hybridMultilevel"/>
    <w:tmpl w:val="9354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E26DF"/>
    <w:multiLevelType w:val="hybridMultilevel"/>
    <w:tmpl w:val="0BBCAD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694FB8"/>
    <w:multiLevelType w:val="hybridMultilevel"/>
    <w:tmpl w:val="0818B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2742F"/>
    <w:multiLevelType w:val="hybridMultilevel"/>
    <w:tmpl w:val="E8FEDD9E"/>
    <w:lvl w:ilvl="0" w:tplc="10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7FC631F"/>
    <w:multiLevelType w:val="hybridMultilevel"/>
    <w:tmpl w:val="D9F634A6"/>
    <w:lvl w:ilvl="0" w:tplc="FD066114">
      <w:numFmt w:val="bullet"/>
      <w:lvlText w:val="•"/>
      <w:lvlJc w:val="left"/>
      <w:pPr>
        <w:ind w:left="128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>
    <w:nsid w:val="263447EA"/>
    <w:multiLevelType w:val="multilevel"/>
    <w:tmpl w:val="AC5E1948"/>
    <w:lvl w:ilvl="0">
      <w:start w:val="1"/>
      <w:numFmt w:val="decimal"/>
      <w:lvlText w:val="%1"/>
      <w:lvlJc w:val="left"/>
      <w:pPr>
        <w:ind w:left="1170" w:hanging="360"/>
      </w:pPr>
      <w:rPr>
        <w:rFonts w:hint="default"/>
        <w:color w:val="4F81BD" w:themeColor="accent1"/>
        <w:sz w:val="52"/>
        <w:szCs w:val="5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272B675A"/>
    <w:multiLevelType w:val="hybridMultilevel"/>
    <w:tmpl w:val="6DEEB4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2CEC1386"/>
    <w:multiLevelType w:val="hybridMultilevel"/>
    <w:tmpl w:val="4140B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EEA"/>
    <w:multiLevelType w:val="hybridMultilevel"/>
    <w:tmpl w:val="A22ACA78"/>
    <w:lvl w:ilvl="0" w:tplc="FD066114">
      <w:numFmt w:val="bullet"/>
      <w:lvlText w:val="•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33283168"/>
    <w:multiLevelType w:val="hybridMultilevel"/>
    <w:tmpl w:val="658AEB18"/>
    <w:lvl w:ilvl="0" w:tplc="1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36F94002"/>
    <w:multiLevelType w:val="hybridMultilevel"/>
    <w:tmpl w:val="BACA7FB4"/>
    <w:lvl w:ilvl="0" w:tplc="10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>
    <w:nsid w:val="478F0026"/>
    <w:multiLevelType w:val="multilevel"/>
    <w:tmpl w:val="48C8B4B8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bullet"/>
      <w:lvlText w:val=""/>
      <w:lvlJc w:val="left"/>
      <w:pPr>
        <w:ind w:left="1792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493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6">
    <w:nsid w:val="48D55AFF"/>
    <w:multiLevelType w:val="hybridMultilevel"/>
    <w:tmpl w:val="7E945DB4"/>
    <w:lvl w:ilvl="0" w:tplc="350C61B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F7854"/>
    <w:multiLevelType w:val="hybridMultilevel"/>
    <w:tmpl w:val="0B1EE784"/>
    <w:lvl w:ilvl="0" w:tplc="350C61B4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6E7C43"/>
    <w:multiLevelType w:val="hybridMultilevel"/>
    <w:tmpl w:val="E3B2D7B4"/>
    <w:lvl w:ilvl="0" w:tplc="1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00D4ABD"/>
    <w:multiLevelType w:val="hybridMultilevel"/>
    <w:tmpl w:val="03B0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D501C"/>
    <w:multiLevelType w:val="hybridMultilevel"/>
    <w:tmpl w:val="1418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31030"/>
    <w:multiLevelType w:val="hybridMultilevel"/>
    <w:tmpl w:val="7FC8A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C6ECC"/>
    <w:multiLevelType w:val="hybridMultilevel"/>
    <w:tmpl w:val="00B6A5FE"/>
    <w:lvl w:ilvl="0" w:tplc="10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>
    <w:nsid w:val="6B2359FA"/>
    <w:multiLevelType w:val="hybridMultilevel"/>
    <w:tmpl w:val="2332B09A"/>
    <w:lvl w:ilvl="0" w:tplc="350C61B4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ECC1B98"/>
    <w:multiLevelType w:val="hybridMultilevel"/>
    <w:tmpl w:val="26423C70"/>
    <w:lvl w:ilvl="0" w:tplc="350C61B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7FEE0F0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6"/>
  </w:num>
  <w:num w:numId="5">
    <w:abstractNumId w:val="21"/>
  </w:num>
  <w:num w:numId="6">
    <w:abstractNumId w:val="0"/>
  </w:num>
  <w:num w:numId="7">
    <w:abstractNumId w:val="24"/>
  </w:num>
  <w:num w:numId="8">
    <w:abstractNumId w:val="16"/>
  </w:num>
  <w:num w:numId="9">
    <w:abstractNumId w:val="15"/>
  </w:num>
  <w:num w:numId="10">
    <w:abstractNumId w:val="9"/>
  </w:num>
  <w:num w:numId="11">
    <w:abstractNumId w:val="5"/>
  </w:num>
  <w:num w:numId="12">
    <w:abstractNumId w:val="3"/>
  </w:num>
  <w:num w:numId="13">
    <w:abstractNumId w:val="7"/>
  </w:num>
  <w:num w:numId="14">
    <w:abstractNumId w:val="22"/>
  </w:num>
  <w:num w:numId="15">
    <w:abstractNumId w:val="2"/>
  </w:num>
  <w:num w:numId="16">
    <w:abstractNumId w:val="18"/>
  </w:num>
  <w:num w:numId="17">
    <w:abstractNumId w:val="13"/>
  </w:num>
  <w:num w:numId="18">
    <w:abstractNumId w:val="8"/>
  </w:num>
  <w:num w:numId="19">
    <w:abstractNumId w:val="10"/>
  </w:num>
  <w:num w:numId="20">
    <w:abstractNumId w:val="17"/>
  </w:num>
  <w:num w:numId="21">
    <w:abstractNumId w:val="1"/>
  </w:num>
  <w:num w:numId="22">
    <w:abstractNumId w:val="23"/>
  </w:num>
  <w:num w:numId="23">
    <w:abstractNumId w:val="20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81"/>
    <w:rsid w:val="00010A35"/>
    <w:rsid w:val="00020B2E"/>
    <w:rsid w:val="00026CFA"/>
    <w:rsid w:val="00047C91"/>
    <w:rsid w:val="000B44C9"/>
    <w:rsid w:val="000D2C69"/>
    <w:rsid w:val="000D438A"/>
    <w:rsid w:val="000D7BE5"/>
    <w:rsid w:val="00141567"/>
    <w:rsid w:val="00152DF3"/>
    <w:rsid w:val="001648E7"/>
    <w:rsid w:val="001717E4"/>
    <w:rsid w:val="001A1BE7"/>
    <w:rsid w:val="001C312D"/>
    <w:rsid w:val="00200F49"/>
    <w:rsid w:val="00212FD1"/>
    <w:rsid w:val="00242D59"/>
    <w:rsid w:val="00253781"/>
    <w:rsid w:val="00257225"/>
    <w:rsid w:val="0029360B"/>
    <w:rsid w:val="002C386B"/>
    <w:rsid w:val="002E237B"/>
    <w:rsid w:val="00315A3A"/>
    <w:rsid w:val="003309C3"/>
    <w:rsid w:val="00346C00"/>
    <w:rsid w:val="00385F6B"/>
    <w:rsid w:val="003B1D99"/>
    <w:rsid w:val="003B4DCF"/>
    <w:rsid w:val="003F2957"/>
    <w:rsid w:val="004158B0"/>
    <w:rsid w:val="00427005"/>
    <w:rsid w:val="004276A9"/>
    <w:rsid w:val="004326C4"/>
    <w:rsid w:val="00435392"/>
    <w:rsid w:val="00485A0C"/>
    <w:rsid w:val="0049061F"/>
    <w:rsid w:val="004C3E66"/>
    <w:rsid w:val="004D5074"/>
    <w:rsid w:val="004F5502"/>
    <w:rsid w:val="005358CB"/>
    <w:rsid w:val="00563411"/>
    <w:rsid w:val="005F7012"/>
    <w:rsid w:val="00605020"/>
    <w:rsid w:val="00637331"/>
    <w:rsid w:val="00653AE9"/>
    <w:rsid w:val="006A08B0"/>
    <w:rsid w:val="006A3C0E"/>
    <w:rsid w:val="006A51B2"/>
    <w:rsid w:val="006B18BD"/>
    <w:rsid w:val="006C40A9"/>
    <w:rsid w:val="006E3EC2"/>
    <w:rsid w:val="0073488A"/>
    <w:rsid w:val="007549EB"/>
    <w:rsid w:val="00766002"/>
    <w:rsid w:val="007B003D"/>
    <w:rsid w:val="007C063B"/>
    <w:rsid w:val="007D1CF8"/>
    <w:rsid w:val="0082296B"/>
    <w:rsid w:val="00825F2A"/>
    <w:rsid w:val="008458B1"/>
    <w:rsid w:val="0087046D"/>
    <w:rsid w:val="008C3B33"/>
    <w:rsid w:val="008D698F"/>
    <w:rsid w:val="00920B22"/>
    <w:rsid w:val="009300D3"/>
    <w:rsid w:val="00980E21"/>
    <w:rsid w:val="009902FB"/>
    <w:rsid w:val="009A4CE8"/>
    <w:rsid w:val="009F1F6C"/>
    <w:rsid w:val="00A154FB"/>
    <w:rsid w:val="00A16FBA"/>
    <w:rsid w:val="00A85486"/>
    <w:rsid w:val="00AA707E"/>
    <w:rsid w:val="00AC311E"/>
    <w:rsid w:val="00AC5153"/>
    <w:rsid w:val="00AD3A8C"/>
    <w:rsid w:val="00B4190F"/>
    <w:rsid w:val="00B41C30"/>
    <w:rsid w:val="00B958E0"/>
    <w:rsid w:val="00BC594C"/>
    <w:rsid w:val="00BD30DC"/>
    <w:rsid w:val="00C03172"/>
    <w:rsid w:val="00C12287"/>
    <w:rsid w:val="00C27C0A"/>
    <w:rsid w:val="00C61E6A"/>
    <w:rsid w:val="00C62159"/>
    <w:rsid w:val="00C95C71"/>
    <w:rsid w:val="00CC616B"/>
    <w:rsid w:val="00CE498E"/>
    <w:rsid w:val="00CF79BA"/>
    <w:rsid w:val="00D47FF4"/>
    <w:rsid w:val="00D74B85"/>
    <w:rsid w:val="00DE439C"/>
    <w:rsid w:val="00E004ED"/>
    <w:rsid w:val="00E1023C"/>
    <w:rsid w:val="00E508B9"/>
    <w:rsid w:val="00E609A1"/>
    <w:rsid w:val="00E9428B"/>
    <w:rsid w:val="00EB35AA"/>
    <w:rsid w:val="00EB60CD"/>
    <w:rsid w:val="00F3766F"/>
    <w:rsid w:val="00F87C76"/>
    <w:rsid w:val="00FB44A4"/>
    <w:rsid w:val="00FC236C"/>
    <w:rsid w:val="00FC4EE9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844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4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6C4"/>
    <w:pPr>
      <w:ind w:left="720"/>
      <w:contextualSpacing/>
    </w:pPr>
    <w:rPr>
      <w:rFonts w:eastAsiaTheme="minorEastAsia"/>
      <w:sz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B44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44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4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44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4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3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8458B1"/>
    <w:rPr>
      <w:color w:val="4F81BD" w:themeColor="accent1"/>
      <w:u w:val="single"/>
    </w:rPr>
  </w:style>
  <w:style w:type="table" w:styleId="TableGrid">
    <w:name w:val="Table Grid"/>
    <w:basedOn w:val="TableNormal"/>
    <w:uiPriority w:val="59"/>
    <w:rsid w:val="008458B1"/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1">
    <w:name w:val="Light List Accent 1"/>
    <w:basedOn w:val="TableNormal"/>
    <w:uiPriority w:val="61"/>
    <w:rsid w:val="00766002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6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0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00F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4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6C4"/>
    <w:pPr>
      <w:ind w:left="720"/>
      <w:contextualSpacing/>
    </w:pPr>
    <w:rPr>
      <w:rFonts w:eastAsiaTheme="minorEastAsia"/>
      <w:sz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B44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44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4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44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4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3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8458B1"/>
    <w:rPr>
      <w:color w:val="4F81BD" w:themeColor="accent1"/>
      <w:u w:val="single"/>
    </w:rPr>
  </w:style>
  <w:style w:type="table" w:styleId="TableGrid">
    <w:name w:val="Table Grid"/>
    <w:basedOn w:val="TableNormal"/>
    <w:uiPriority w:val="59"/>
    <w:rsid w:val="008458B1"/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1">
    <w:name w:val="Light List Accent 1"/>
    <w:basedOn w:val="TableNormal"/>
    <w:uiPriority w:val="61"/>
    <w:rsid w:val="00766002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6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0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00F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CPISC</Company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Ahac</dc:creator>
  <cp:lastModifiedBy>Steven Trainor</cp:lastModifiedBy>
  <cp:revision>2</cp:revision>
  <dcterms:created xsi:type="dcterms:W3CDTF">2016-07-11T16:08:00Z</dcterms:created>
  <dcterms:modified xsi:type="dcterms:W3CDTF">2016-07-11T16:08:00Z</dcterms:modified>
</cp:coreProperties>
</file>